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mc:AlternateContent>
          <mc:Choice Requires="wpg">
            <w:drawing>
              <wp:inline distB="0" distT="0" distL="0" distR="0">
                <wp:extent cx="4908550" cy="3636315"/>
                <wp:effectExtent b="0" l="0" r="0" t="0"/>
                <wp:docPr id="5" name=""/>
                <a:graphic>
                  <a:graphicData uri="http://schemas.microsoft.com/office/word/2010/wordprocessingGroup">
                    <wpg:wgp>
                      <wpg:cNvGrpSpPr/>
                      <wpg:grpSpPr>
                        <a:xfrm>
                          <a:off x="2891725" y="1965170"/>
                          <a:ext cx="4908550" cy="3636315"/>
                          <a:chOff x="2891725" y="1965170"/>
                          <a:chExt cx="4908550" cy="3629660"/>
                        </a:xfrm>
                      </wpg:grpSpPr>
                      <wpg:grpSp>
                        <wpg:cNvGrpSpPr/>
                        <wpg:grpSpPr>
                          <a:xfrm>
                            <a:off x="2891725" y="1965170"/>
                            <a:ext cx="4908550" cy="3629660"/>
                            <a:chOff x="2891725" y="1965170"/>
                            <a:chExt cx="4908550" cy="3629660"/>
                          </a:xfrm>
                        </wpg:grpSpPr>
                        <wps:wsp>
                          <wps:cNvSpPr/>
                          <wps:cNvPr id="3" name="Shape 3"/>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2891725" y="1965170"/>
                              <a:chExt cx="4908550" cy="3629660"/>
                            </a:xfrm>
                          </wpg:grpSpPr>
                          <wps:wsp>
                            <wps:cNvSpPr/>
                            <wps:cNvPr id="5" name="Shape 5"/>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88016" y="0"/>
                                <a:chExt cx="5669666" cy="4467860"/>
                              </a:xfrm>
                            </wpg:grpSpPr>
                            <wps:wsp>
                              <wps:cNvSpPr/>
                              <wps:cNvPr id="7" name="Shape 7"/>
                              <wps:spPr>
                                <a:xfrm>
                                  <a:off x="-88016" y="0"/>
                                  <a:ext cx="5669650" cy="44678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19050" y="0"/>
                                  <a:ext cx="5551170" cy="360000"/>
                                </a:xfrm>
                                <a:prstGeom prst="roundRect">
                                  <a:avLst>
                                    <a:gd fmla="val 16667" name="adj"/>
                                  </a:avLst>
                                </a:prstGeom>
                                <a:solidFill>
                                  <a:srgbClr val="757070"/>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1"/>
                                        <w:i w:val="0"/>
                                        <w:smallCaps w:val="0"/>
                                        <w:strike w:val="0"/>
                                        <w:color w:val="000000"/>
                                        <w:sz w:val="18"/>
                                        <w:vertAlign w:val="baseline"/>
                                      </w:rPr>
                                      <w:t xml:space="preserve">CCS Dynamic Purchasing System (DPS)</w:t>
                                    </w:r>
                                  </w:p>
                                </w:txbxContent>
                              </wps:txbx>
                              <wps:bodyPr anchorCtr="0" anchor="ctr" bIns="45700" lIns="91425" spcFirstLastPara="1" rIns="91425" wrap="square" tIns="45700">
                                <a:noAutofit/>
                              </wps:bodyPr>
                            </wps:wsp>
                            <wps:wsp>
                              <wps:cNvSpPr/>
                              <wps:cNvPr id="9" name="Shape 9"/>
                              <wps:spPr>
                                <a:xfrm>
                                  <a:off x="1009650" y="406400"/>
                                  <a:ext cx="4560570" cy="360000"/>
                                </a:xfrm>
                                <a:prstGeom prst="roundRect">
                                  <a:avLst>
                                    <a:gd fmla="val 16667" name="adj"/>
                                  </a:avLst>
                                </a:prstGeom>
                                <a:solidFill>
                                  <a:srgbClr val="B6D7A8"/>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highlight w:val="yellow"/>
                                        <w:vertAlign w:val="baseline"/>
                                      </w:rPr>
                                      <w:t xml:space="preserve">RM6242</w:t>
                                    </w:r>
                                    <w:r w:rsidDel="00000000" w:rsidR="00000000" w:rsidRPr="00000000">
                                      <w:rPr>
                                        <w:rFonts w:ascii="Arial" w:cs="Arial" w:eastAsia="Arial" w:hAnsi="Arial"/>
                                        <w:b w:val="0"/>
                                        <w:i w:val="0"/>
                                        <w:smallCaps w:val="0"/>
                                        <w:strike w:val="0"/>
                                        <w:color w:val="000000"/>
                                        <w:sz w:val="18"/>
                                        <w:vertAlign w:val="baseline"/>
                                      </w:rPr>
                                      <w:t xml:space="preserve"> </w:t>
                                    </w:r>
                                    <w:r w:rsidDel="00000000" w:rsidR="00000000" w:rsidRPr="00000000">
                                      <w:rPr>
                                        <w:rFonts w:ascii="Arial" w:cs="Arial" w:eastAsia="Arial" w:hAnsi="Arial"/>
                                        <w:b w:val="0"/>
                                        <w:i w:val="0"/>
                                        <w:smallCaps w:val="0"/>
                                        <w:strike w:val="0"/>
                                        <w:color w:val="000000"/>
                                        <w:sz w:val="18"/>
                                        <w:highlight w:val="yellow"/>
                                        <w:vertAlign w:val="baseline"/>
                                      </w:rPr>
                                      <w:t xml:space="preserve">Construction Professional Services</w:t>
                                    </w:r>
                                    <w:r w:rsidDel="00000000" w:rsidR="00000000" w:rsidRPr="00000000">
                                      <w:rPr>
                                        <w:rFonts w:ascii="Arial" w:cs="Arial" w:eastAsia="Arial" w:hAnsi="Arial"/>
                                        <w:b w:val="0"/>
                                        <w:i w:val="0"/>
                                        <w:smallCaps w:val="0"/>
                                        <w:strike w:val="0"/>
                                        <w:color w:val="000000"/>
                                        <w:sz w:val="18"/>
                                        <w:highlight w:val="yellow"/>
                                        <w:vertAlign w:val="baseline"/>
                                      </w:rPr>
                                      <w:t xml:space="preserve"> </w:t>
                                    </w:r>
                                    <w:r w:rsidDel="00000000" w:rsidR="00000000" w:rsidRPr="00000000">
                                      <w:rPr>
                                        <w:rFonts w:ascii="Arial" w:cs="Arial" w:eastAsia="Arial" w:hAnsi="Arial"/>
                                        <w:b w:val="0"/>
                                        <w:i w:val="0"/>
                                        <w:smallCaps w:val="0"/>
                                        <w:strike w:val="0"/>
                                        <w:color w:val="000000"/>
                                        <w:sz w:val="18"/>
                                        <w:vertAlign w:val="baseline"/>
                                      </w:rPr>
                                      <w:t xml:space="preserve">Compliance achieved</w:t>
                                    </w:r>
                                  </w:p>
                                </w:txbxContent>
                              </wps:txbx>
                              <wps:bodyPr anchorCtr="0" anchor="ctr" bIns="45700" lIns="91425" spcFirstLastPara="1" rIns="91425" wrap="square" tIns="45700">
                                <a:noAutofit/>
                              </wps:bodyPr>
                            </wps:wsp>
                            <wps:wsp>
                              <wps:cNvSpPr/>
                              <wps:cNvPr id="10" name="Shape 10"/>
                              <wps:spPr>
                                <a:xfrm>
                                  <a:off x="12700" y="406400"/>
                                  <a:ext cx="935990" cy="2032000"/>
                                </a:xfrm>
                                <a:prstGeom prst="roundRect">
                                  <a:avLst>
                                    <a:gd fmla="val 16667" name="adj"/>
                                  </a:avLst>
                                </a:prstGeom>
                                <a:solidFill>
                                  <a:srgbClr val="2E75B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Multiple Suppliers </w:t>
                                    </w:r>
                                  </w:p>
                                </w:txbxContent>
                              </wps:txbx>
                              <wps:bodyPr anchorCtr="0" anchor="ctr" bIns="45700" lIns="91425" spcFirstLastPara="1" rIns="91425" wrap="square" tIns="45700">
                                <a:noAutofit/>
                              </wps:bodyPr>
                            </wps:wsp>
                            <wps:wsp>
                              <wps:cNvSpPr/>
                              <wps:cNvPr id="11" name="Shape 11"/>
                              <wps:spPr>
                                <a:xfrm>
                                  <a:off x="2330450" y="825500"/>
                                  <a:ext cx="3240000" cy="382135"/>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Suppliers can apply to join DPS at any point </w:t>
                                    </w:r>
                                  </w:p>
                                </w:txbxContent>
                              </wps:txbx>
                              <wps:bodyPr anchorCtr="0" anchor="ctr" bIns="45700" lIns="91425" spcFirstLastPara="1" rIns="91425" wrap="square" tIns="45700">
                                <a:noAutofit/>
                              </wps:bodyPr>
                            </wps:wsp>
                            <wps:wsp>
                              <wps:cNvSpPr/>
                              <wps:cNvPr id="12" name="Shape 12"/>
                              <wps:spPr>
                                <a:xfrm>
                                  <a:off x="2330450" y="1644650"/>
                                  <a:ext cx="3240000" cy="359410"/>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DPS Agreement Terms &amp; Conditions accepted</w:t>
                                    </w:r>
                                  </w:p>
                                </w:txbxContent>
                              </wps:txbx>
                              <wps:bodyPr anchorCtr="0" anchor="ctr" bIns="45700" lIns="91425" spcFirstLastPara="1" rIns="91425" wrap="square" tIns="45700">
                                <a:noAutofit/>
                              </wps:bodyPr>
                            </wps:wsp>
                            <wps:wsp>
                              <wps:cNvSpPr/>
                              <wps:cNvPr id="13" name="Shape 13"/>
                              <wps:spPr>
                                <a:xfrm>
                                  <a:off x="-88016" y="2889250"/>
                                  <a:ext cx="1024005" cy="1578610"/>
                                </a:xfrm>
                                <a:prstGeom prst="roundRect">
                                  <a:avLst>
                                    <a:gd fmla="val 16667" name="adj"/>
                                  </a:avLst>
                                </a:prstGeom>
                                <a:solidFill>
                                  <a:srgbClr val="C55A1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Multiple Customers</w:t>
                                    </w:r>
                                  </w:p>
                                </w:txbxContent>
                              </wps:txbx>
                              <wps:bodyPr anchorCtr="0" anchor="ctr" bIns="45700" lIns="91425" spcFirstLastPara="1" rIns="91425" wrap="square" tIns="45700">
                                <a:noAutofit/>
                              </wps:bodyPr>
                            </wps:wsp>
                            <wps:wsp>
                              <wps:cNvSpPr/>
                              <wps:cNvPr id="14" name="Shape 14"/>
                              <wps:spPr>
                                <a:xfrm>
                                  <a:off x="1009650" y="2889250"/>
                                  <a:ext cx="1281600" cy="1155700"/>
                                </a:xfrm>
                                <a:prstGeom prst="roundRect">
                                  <a:avLst>
                                    <a:gd fmla="val 16667" name="adj"/>
                                  </a:avLst>
                                </a:prstGeom>
                                <a:solidFill>
                                  <a:srgbClr val="ED7D3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Customers Call for Competition through the DPS</w:t>
                                    </w:r>
                                  </w:p>
                                </w:txbxContent>
                              </wps:txbx>
                              <wps:bodyPr anchorCtr="0" anchor="ctr" bIns="45700" lIns="91425" spcFirstLastPara="1" rIns="91425" wrap="square" tIns="45700">
                                <a:noAutofit/>
                              </wps:bodyPr>
                            </wps:wsp>
                            <wps:wsp>
                              <wps:cNvSpPr/>
                              <wps:cNvPr id="15" name="Shape 15"/>
                              <wps:spPr>
                                <a:xfrm>
                                  <a:off x="1009650" y="2070100"/>
                                  <a:ext cx="4572000" cy="359410"/>
                                </a:xfrm>
                                <a:prstGeom prst="roundRect">
                                  <a:avLst>
                                    <a:gd fmla="val 16667" name="adj"/>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accepted to the DPS – DPS Agreement executed</w:t>
                                    </w:r>
                                  </w:p>
                                </w:txbxContent>
                              </wps:txbx>
                              <wps:bodyPr anchorCtr="0" anchor="ctr" bIns="45700" lIns="91425" spcFirstLastPara="1" rIns="91425" wrap="square" tIns="45700">
                                <a:noAutofit/>
                              </wps:bodyPr>
                            </wps:wsp>
                            <wps:wsp>
                              <wps:cNvSpPr/>
                              <wps:cNvPr id="16" name="Shape 16"/>
                              <wps:spPr>
                                <a:xfrm>
                                  <a:off x="1009650" y="825500"/>
                                  <a:ext cx="1282065" cy="118745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Request to Participate (RtP) in the DPS</w:t>
                                    </w:r>
                                  </w:p>
                                </w:txbxContent>
                              </wps:txbx>
                              <wps:bodyPr anchorCtr="0" anchor="ctr" bIns="45700" lIns="91425" spcFirstLastPara="1" rIns="91425" wrap="square" tIns="45700">
                                <a:noAutofit/>
                              </wps:bodyPr>
                            </wps:wsp>
                            <wps:wsp>
                              <wps:cNvSpPr/>
                              <wps:cNvPr id="17" name="Shape 17"/>
                              <wps:spPr>
                                <a:xfrm>
                                  <a:off x="2330450" y="1231900"/>
                                  <a:ext cx="3240000" cy="359410"/>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DPS Selection criteria satisfied</w:t>
                                    </w:r>
                                  </w:p>
                                </w:txbxContent>
                              </wps:txbx>
                              <wps:bodyPr anchorCtr="0" anchor="ctr" bIns="45700" lIns="91425" spcFirstLastPara="1" rIns="91425" wrap="square" tIns="45700">
                                <a:noAutofit/>
                              </wps:bodyPr>
                            </wps:wsp>
                            <wps:wsp>
                              <wps:cNvSpPr/>
                              <wps:cNvPr id="18" name="Shape 18"/>
                              <wps:spPr>
                                <a:xfrm>
                                  <a:off x="1009650" y="4108450"/>
                                  <a:ext cx="4572000" cy="359410"/>
                                </a:xfrm>
                                <a:prstGeom prst="roundRect">
                                  <a:avLst>
                                    <a:gd fmla="val 16667" name="adj"/>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Awarded a Contract </w:t>
                                    </w:r>
                                  </w:p>
                                </w:txbxContent>
                              </wps:txbx>
                              <wps:bodyPr anchorCtr="0" anchor="ctr" bIns="45700" lIns="91425" spcFirstLastPara="1" rIns="91425" wrap="square" tIns="45700">
                                <a:noAutofit/>
                              </wps:bodyPr>
                            </wps:wsp>
                            <wps:wsp>
                              <wps:cNvSpPr/>
                              <wps:cNvPr id="19" name="Shape 19"/>
                              <wps:spPr>
                                <a:xfrm>
                                  <a:off x="2921000" y="2508250"/>
                                  <a:ext cx="774700" cy="349250"/>
                                </a:xfrm>
                                <a:prstGeom prst="downArrow">
                                  <a:avLst>
                                    <a:gd fmla="val 50000" name="adj1"/>
                                    <a:gd fmla="val 50000" name="adj2"/>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0" name="Shape 20"/>
                              <wps:spPr>
                                <a:xfrm>
                                  <a:off x="2330450" y="288925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Publish Call for Competition</w:t>
                                    </w:r>
                                  </w:p>
                                </w:txbxContent>
                              </wps:txbx>
                              <wps:bodyPr anchorCtr="0" anchor="ctr" bIns="45700" lIns="91425" spcFirstLastPara="1" rIns="91425" wrap="square" tIns="45700">
                                <a:noAutofit/>
                              </wps:bodyPr>
                            </wps:wsp>
                            <wps:wsp>
                              <wps:cNvSpPr/>
                              <wps:cNvPr id="21" name="Shape 21"/>
                              <wps:spPr>
                                <a:xfrm>
                                  <a:off x="2330450" y="328930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Capable DPS Suppliers respond</w:t>
                                    </w:r>
                                  </w:p>
                                </w:txbxContent>
                              </wps:txbx>
                              <wps:bodyPr anchorCtr="0" anchor="ctr" bIns="45700" lIns="91425" spcFirstLastPara="1" rIns="91425" wrap="square" tIns="45700">
                                <a:noAutofit/>
                              </wps:bodyPr>
                            </wps:wsp>
                            <wps:wsp>
                              <wps:cNvSpPr/>
                              <wps:cNvPr id="22" name="Shape 22"/>
                              <wps:spPr>
                                <a:xfrm>
                                  <a:off x="2330450" y="368300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Customers evaluate Supplier responses</w:t>
                                    </w:r>
                                  </w:p>
                                </w:txbxContent>
                              </wps:txbx>
                              <wps:bodyPr anchorCtr="0" anchor="ctr" bIns="45700" lIns="91425" spcFirstLastPara="1" rIns="91425" wrap="square" tIns="45700">
                                <a:noAutofit/>
                              </wps:bodyPr>
                            </wps:wsp>
                          </wpg:grpSp>
                        </wpg:grpSp>
                      </wpg:grpSp>
                    </wpg:wgp>
                  </a:graphicData>
                </a:graphic>
              </wp:inline>
            </w:drawing>
          </mc:Choice>
          <mc:Fallback>
            <w:drawing>
              <wp:inline distB="0" distT="0" distL="0" distR="0">
                <wp:extent cx="4908550" cy="3636315"/>
                <wp:effectExtent b="0" l="0" r="0" t="0"/>
                <wp:docPr id="5"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4908550" cy="3636315"/>
                        </a:xfrm>
                        <a:prstGeom prst="rect"/>
                        <a:ln/>
                      </pic:spPr>
                    </pic:pic>
                  </a:graphicData>
                </a:graphic>
              </wp:inline>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wp:posOffset>
            </wp:positionH>
            <wp:positionV relativeFrom="paragraph">
              <wp:posOffset>0</wp:posOffset>
            </wp:positionV>
            <wp:extent cx="1187450" cy="850900"/>
            <wp:effectExtent b="0" l="0" r="0" t="0"/>
            <wp:wrapSquare wrapText="bothSides" distB="0" distT="0" distL="114300" distR="114300"/>
            <wp:docPr descr="CCS_2935_SML_AW" id="6" name="image1.png"/>
            <a:graphic>
              <a:graphicData uri="http://schemas.openxmlformats.org/drawingml/2006/picture">
                <pic:pic>
                  <pic:nvPicPr>
                    <pic:cNvPr descr="CCS_2935_SML_AW" id="0" name="image1.png"/>
                    <pic:cNvPicPr preferRelativeResize="0"/>
                  </pic:nvPicPr>
                  <pic:blipFill>
                    <a:blip r:embed="rId8"/>
                    <a:srcRect b="0" l="0" r="0" t="0"/>
                    <a:stretch>
                      <a:fillRect/>
                    </a:stretch>
                  </pic:blipFill>
                  <pic:spPr>
                    <a:xfrm>
                      <a:off x="0" y="0"/>
                      <a:ext cx="1187450" cy="850900"/>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120" w:before="120" w:line="240" w:lineRule="auto"/>
        <w:ind w:hanging="1"/>
        <w:jc w:val="both"/>
        <w:rPr>
          <w:b w:val="1"/>
        </w:rPr>
      </w:pPr>
      <w:r w:rsidDel="00000000" w:rsidR="00000000" w:rsidRPr="00000000">
        <w:rPr>
          <w:b w:val="1"/>
          <w:rtl w:val="0"/>
        </w:rPr>
        <w:t xml:space="preserve">How will the services within the DPS for RM</w:t>
      </w:r>
      <w:r w:rsidDel="00000000" w:rsidR="00000000" w:rsidRPr="00000000">
        <w:rPr>
          <w:b w:val="1"/>
          <w:highlight w:val="yellow"/>
          <w:rtl w:val="0"/>
        </w:rPr>
        <w:t xml:space="preserve">6242</w:t>
      </w:r>
      <w:r w:rsidDel="00000000" w:rsidR="00000000" w:rsidRPr="00000000">
        <w:rPr>
          <w:b w:val="1"/>
          <w:rtl w:val="0"/>
        </w:rPr>
        <w:t xml:space="preserve"> – </w:t>
      </w:r>
      <w:r w:rsidDel="00000000" w:rsidR="00000000" w:rsidRPr="00000000">
        <w:rPr>
          <w:b w:val="1"/>
          <w:highlight w:val="yellow"/>
          <w:rtl w:val="0"/>
        </w:rPr>
        <w:t xml:space="preserve">Construction Professional Services</w:t>
      </w:r>
      <w:r w:rsidDel="00000000" w:rsidR="00000000" w:rsidRPr="00000000">
        <w:rPr>
          <w:b w:val="1"/>
          <w:rtl w:val="0"/>
        </w:rPr>
        <w:t xml:space="preserve"> be organised?</w:t>
      </w:r>
    </w:p>
    <w:p w:rsidR="00000000" w:rsidDel="00000000" w:rsidP="00000000" w:rsidRDefault="00000000" w:rsidRPr="00000000" w14:paraId="00000004">
      <w:pPr>
        <w:spacing w:after="120" w:before="120" w:line="240" w:lineRule="auto"/>
        <w:ind w:hanging="1"/>
        <w:jc w:val="both"/>
        <w:rPr/>
      </w:pPr>
      <w:r w:rsidDel="00000000" w:rsidR="00000000" w:rsidRPr="00000000">
        <w:rPr>
          <w:rtl w:val="0"/>
        </w:rPr>
        <w:t xml:space="preserve">The RM</w:t>
      </w:r>
      <w:r w:rsidDel="00000000" w:rsidR="00000000" w:rsidRPr="00000000">
        <w:rPr>
          <w:highlight w:val="yellow"/>
          <w:rtl w:val="0"/>
        </w:rPr>
        <w:t xml:space="preserve">6242</w:t>
      </w:r>
      <w:r w:rsidDel="00000000" w:rsidR="00000000" w:rsidRPr="00000000">
        <w:rPr>
          <w:rtl w:val="0"/>
        </w:rPr>
        <w:t xml:space="preserve"> DPS will be organised into distinct categories so:</w:t>
      </w:r>
    </w:p>
    <w:p w:rsidR="00000000" w:rsidDel="00000000" w:rsidP="00000000" w:rsidRDefault="00000000" w:rsidRPr="00000000" w14:paraId="00000005">
      <w:pPr>
        <w:spacing w:after="120" w:before="120" w:line="240" w:lineRule="auto"/>
        <w:ind w:hanging="1"/>
        <w:jc w:val="both"/>
        <w:rPr/>
      </w:pPr>
      <w:r w:rsidDel="00000000" w:rsidR="00000000" w:rsidRPr="00000000">
        <w:rPr>
          <w:rtl w:val="0"/>
        </w:rPr>
        <w:t xml:space="preserve">Bidders can indicate all elements relevant to their service offering, and</w:t>
      </w:r>
    </w:p>
    <w:p w:rsidR="00000000" w:rsidDel="00000000" w:rsidP="00000000" w:rsidRDefault="00000000" w:rsidRPr="00000000" w14:paraId="00000006">
      <w:pPr>
        <w:spacing w:after="120" w:before="120" w:line="240" w:lineRule="auto"/>
        <w:ind w:hanging="1"/>
        <w:jc w:val="both"/>
        <w:rPr/>
      </w:pPr>
      <w:r w:rsidDel="00000000" w:rsidR="00000000" w:rsidRPr="00000000">
        <w:rPr>
          <w:rtl w:val="0"/>
        </w:rPr>
        <w:t xml:space="preserve">Customers can filter the elements to produce a shortlist of appointed suppliers to invite to a competition.</w:t>
      </w:r>
    </w:p>
    <w:p w:rsidR="00000000" w:rsidDel="00000000" w:rsidP="00000000" w:rsidRDefault="00000000" w:rsidRPr="00000000" w14:paraId="00000007">
      <w:pPr>
        <w:spacing w:after="120" w:before="120" w:line="240" w:lineRule="auto"/>
        <w:ind w:hanging="1"/>
        <w:jc w:val="both"/>
        <w:rPr/>
      </w:pPr>
      <w:r w:rsidDel="00000000" w:rsidR="00000000" w:rsidRPr="00000000">
        <w:rPr>
          <w:rtl w:val="0"/>
        </w:rPr>
        <w:t xml:space="preserve">The [</w:t>
      </w:r>
      <w:r w:rsidDel="00000000" w:rsidR="00000000" w:rsidRPr="00000000">
        <w:rPr>
          <w:highlight w:val="yellow"/>
          <w:rtl w:val="0"/>
        </w:rPr>
        <w:t xml:space="preserve">four (4)]</w:t>
      </w:r>
      <w:r w:rsidDel="00000000" w:rsidR="00000000" w:rsidRPr="00000000">
        <w:rPr>
          <w:rtl w:val="0"/>
        </w:rPr>
        <w:t xml:space="preserve"> distinct categories comprise of:</w:t>
      </w:r>
    </w:p>
    <w:p w:rsidR="00000000" w:rsidDel="00000000" w:rsidP="00000000" w:rsidRDefault="00000000" w:rsidRPr="00000000" w14:paraId="00000008">
      <w:pPr>
        <w:numPr>
          <w:ilvl w:val="0"/>
          <w:numId w:val="4"/>
        </w:numPr>
        <w:spacing w:after="0" w:lineRule="auto"/>
        <w:ind w:left="720" w:hanging="360"/>
        <w:rPr>
          <w:rFonts w:ascii="Arial" w:cs="Arial" w:eastAsia="Arial" w:hAnsi="Arial"/>
          <w:highlight w:val="yellow"/>
        </w:rPr>
      </w:pPr>
      <w:r w:rsidDel="00000000" w:rsidR="00000000" w:rsidRPr="00000000">
        <w:rPr>
          <w:highlight w:val="yellow"/>
          <w:rtl w:val="0"/>
        </w:rPr>
        <w:t xml:space="preserve">Technical &amp; Professional Services</w:t>
      </w:r>
    </w:p>
    <w:p w:rsidR="00000000" w:rsidDel="00000000" w:rsidP="00000000" w:rsidRDefault="00000000" w:rsidRPr="00000000" w14:paraId="00000009">
      <w:pPr>
        <w:numPr>
          <w:ilvl w:val="0"/>
          <w:numId w:val="4"/>
        </w:numPr>
        <w:spacing w:after="0" w:lineRule="auto"/>
        <w:ind w:left="720" w:hanging="360"/>
        <w:rPr>
          <w:rFonts w:ascii="Arial" w:cs="Arial" w:eastAsia="Arial" w:hAnsi="Arial"/>
          <w:highlight w:val="yellow"/>
        </w:rPr>
      </w:pPr>
      <w:r w:rsidDel="00000000" w:rsidR="00000000" w:rsidRPr="00000000">
        <w:rPr>
          <w:highlight w:val="yellow"/>
          <w:rtl w:val="0"/>
        </w:rPr>
        <w:t xml:space="preserve">Industry Sector</w:t>
      </w:r>
    </w:p>
    <w:p w:rsidR="00000000" w:rsidDel="00000000" w:rsidP="00000000" w:rsidRDefault="00000000" w:rsidRPr="00000000" w14:paraId="0000000A">
      <w:pPr>
        <w:numPr>
          <w:ilvl w:val="0"/>
          <w:numId w:val="4"/>
        </w:numPr>
        <w:spacing w:after="0" w:lineRule="auto"/>
        <w:ind w:left="720" w:hanging="360"/>
        <w:rPr>
          <w:rFonts w:ascii="Arial" w:cs="Arial" w:eastAsia="Arial" w:hAnsi="Arial"/>
          <w:highlight w:val="yellow"/>
        </w:rPr>
      </w:pPr>
      <w:r w:rsidDel="00000000" w:rsidR="00000000" w:rsidRPr="00000000">
        <w:rPr>
          <w:highlight w:val="yellow"/>
          <w:rtl w:val="0"/>
        </w:rPr>
        <w:t xml:space="preserve">Geographical Regions</w:t>
      </w:r>
    </w:p>
    <w:p w:rsidR="00000000" w:rsidDel="00000000" w:rsidP="00000000" w:rsidRDefault="00000000" w:rsidRPr="00000000" w14:paraId="0000000B">
      <w:pPr>
        <w:numPr>
          <w:ilvl w:val="0"/>
          <w:numId w:val="4"/>
        </w:numPr>
        <w:ind w:left="720" w:hanging="360"/>
        <w:rPr>
          <w:rFonts w:ascii="Arial" w:cs="Arial" w:eastAsia="Arial" w:hAnsi="Arial"/>
          <w:highlight w:val="yellow"/>
        </w:rPr>
      </w:pPr>
      <w:r w:rsidDel="00000000" w:rsidR="00000000" w:rsidRPr="00000000">
        <w:rPr>
          <w:highlight w:val="yellow"/>
          <w:rtl w:val="0"/>
        </w:rPr>
        <w:t xml:space="preserve">Additional Capability</w:t>
      </w:r>
    </w:p>
    <w:p w:rsidR="00000000" w:rsidDel="00000000" w:rsidP="00000000" w:rsidRDefault="00000000" w:rsidRPr="00000000" w14:paraId="0000000C">
      <w:pPr>
        <w:jc w:val="both"/>
        <w:rPr/>
      </w:pPr>
      <w:r w:rsidDel="00000000" w:rsidR="00000000" w:rsidRPr="00000000">
        <w:rPr>
          <w:rtl w:val="0"/>
        </w:rPr>
        <w:t xml:space="preserve">Full details of the [</w:t>
      </w:r>
      <w:r w:rsidDel="00000000" w:rsidR="00000000" w:rsidRPr="00000000">
        <w:rPr>
          <w:highlight w:val="yellow"/>
          <w:rtl w:val="0"/>
        </w:rPr>
        <w:t xml:space="preserve">four (4)]</w:t>
      </w:r>
      <w:r w:rsidDel="00000000" w:rsidR="00000000" w:rsidRPr="00000000">
        <w:rPr>
          <w:rtl w:val="0"/>
        </w:rPr>
        <w:t xml:space="preserve"> distinct categories and the sub-categories can be found at Attachment 1 – </w:t>
      </w:r>
      <w:r w:rsidDel="00000000" w:rsidR="00000000" w:rsidRPr="00000000">
        <w:rPr>
          <w:highlight w:val="yellow"/>
          <w:rtl w:val="0"/>
        </w:rPr>
        <w:t xml:space="preserve">RM6242 Construction Professional Services</w:t>
      </w:r>
      <w:r w:rsidDel="00000000" w:rsidR="00000000" w:rsidRPr="00000000">
        <w:rPr>
          <w:rtl w:val="0"/>
        </w:rPr>
        <w:t xml:space="preserve"> Product and Services Matrix. </w:t>
      </w:r>
    </w:p>
    <w:p w:rsidR="00000000" w:rsidDel="00000000" w:rsidP="00000000" w:rsidRDefault="00000000" w:rsidRPr="00000000" w14:paraId="0000000D">
      <w:pPr>
        <w:spacing w:after="120" w:before="120" w:line="240" w:lineRule="auto"/>
        <w:ind w:hanging="1"/>
        <w:jc w:val="both"/>
        <w:rPr>
          <w:b w:val="1"/>
        </w:rPr>
      </w:pPr>
      <w:r w:rsidDel="00000000" w:rsidR="00000000" w:rsidRPr="00000000">
        <w:rPr>
          <w:b w:val="1"/>
          <w:rtl w:val="0"/>
        </w:rPr>
        <w:t xml:space="preserve">Who are the Customers of the RM</w:t>
      </w:r>
      <w:r w:rsidDel="00000000" w:rsidR="00000000" w:rsidRPr="00000000">
        <w:rPr>
          <w:b w:val="1"/>
          <w:highlight w:val="yellow"/>
          <w:rtl w:val="0"/>
        </w:rPr>
        <w:t xml:space="preserve">6242</w:t>
      </w:r>
      <w:r w:rsidDel="00000000" w:rsidR="00000000" w:rsidRPr="00000000">
        <w:rPr>
          <w:b w:val="1"/>
          <w:rtl w:val="0"/>
        </w:rPr>
        <w:t xml:space="preserve"> – </w:t>
      </w:r>
      <w:r w:rsidDel="00000000" w:rsidR="00000000" w:rsidRPr="00000000">
        <w:rPr>
          <w:b w:val="1"/>
          <w:highlight w:val="yellow"/>
          <w:rtl w:val="0"/>
        </w:rPr>
        <w:t xml:space="preserve">Construction Professional Services</w:t>
      </w:r>
      <w:r w:rsidDel="00000000" w:rsidR="00000000" w:rsidRPr="00000000">
        <w:rPr>
          <w:b w:val="1"/>
          <w:rtl w:val="0"/>
        </w:rPr>
        <w:t xml:space="preserve"> </w:t>
      </w:r>
      <w:r w:rsidDel="00000000" w:rsidR="00000000" w:rsidRPr="00000000">
        <w:rPr>
          <w:b w:val="1"/>
          <w:rtl w:val="0"/>
        </w:rPr>
        <w:t xml:space="preserve">DPS Agreement?</w:t>
      </w:r>
    </w:p>
    <w:p w:rsidR="00000000" w:rsidDel="00000000" w:rsidP="00000000" w:rsidRDefault="00000000" w:rsidRPr="00000000" w14:paraId="0000000E">
      <w:pPr>
        <w:spacing w:after="120" w:before="120" w:line="240" w:lineRule="auto"/>
        <w:ind w:hanging="1"/>
        <w:jc w:val="both"/>
        <w:rPr/>
      </w:pPr>
      <w:r w:rsidDel="00000000" w:rsidR="00000000" w:rsidRPr="00000000">
        <w:rPr>
          <w:rtl w:val="0"/>
        </w:rPr>
        <w:t xml:space="preserve">The RM</w:t>
      </w:r>
      <w:r w:rsidDel="00000000" w:rsidR="00000000" w:rsidRPr="00000000">
        <w:rPr>
          <w:highlight w:val="yellow"/>
          <w:rtl w:val="0"/>
        </w:rPr>
        <w:t xml:space="preserve">6242</w:t>
      </w:r>
      <w:r w:rsidDel="00000000" w:rsidR="00000000" w:rsidRPr="00000000">
        <w:rPr>
          <w:rtl w:val="0"/>
        </w:rPr>
        <w:t xml:space="preserve"> – </w:t>
      </w:r>
      <w:r w:rsidDel="00000000" w:rsidR="00000000" w:rsidRPr="00000000">
        <w:rPr>
          <w:highlight w:val="yellow"/>
          <w:rtl w:val="0"/>
        </w:rPr>
        <w:t xml:space="preserve">Construction Professional Services</w:t>
      </w:r>
      <w:r w:rsidDel="00000000" w:rsidR="00000000" w:rsidRPr="00000000">
        <w:rPr>
          <w:rtl w:val="0"/>
        </w:rPr>
        <w:t xml:space="preserve"> DPS Agreement will be available to all central government and wider public sector customers as listed in the OJEU notice, including but not limited to the following: </w:t>
      </w:r>
    </w:p>
    <w:p w:rsidR="00000000" w:rsidDel="00000000" w:rsidP="00000000" w:rsidRDefault="00000000" w:rsidRPr="00000000" w14:paraId="0000000F">
      <w:pPr>
        <w:rPr/>
      </w:pPr>
      <w:r w:rsidDel="00000000" w:rsidR="00000000" w:rsidRPr="00000000">
        <w:rPr>
          <w:rtl w:val="0"/>
        </w:rPr>
        <w:t xml:space="preserve">Central Government:</w:t>
      </w:r>
    </w:p>
    <w:p w:rsidR="00000000" w:rsidDel="00000000" w:rsidP="00000000" w:rsidRDefault="00000000" w:rsidRPr="00000000" w14:paraId="00000010">
      <w:pPr>
        <w:rPr/>
      </w:pPr>
      <w:r w:rsidDel="00000000" w:rsidR="00000000" w:rsidRPr="00000000">
        <w:rPr>
          <w:rtl w:val="0"/>
        </w:rPr>
        <w:tab/>
        <w:t xml:space="preserve">- Environment</w:t>
      </w:r>
    </w:p>
    <w:p w:rsidR="00000000" w:rsidDel="00000000" w:rsidP="00000000" w:rsidRDefault="00000000" w:rsidRPr="00000000" w14:paraId="00000011">
      <w:pPr>
        <w:rPr/>
      </w:pPr>
      <w:r w:rsidDel="00000000" w:rsidR="00000000" w:rsidRPr="00000000">
        <w:rPr>
          <w:rtl w:val="0"/>
        </w:rPr>
        <w:tab/>
        <w:t xml:space="preserve">- Defence</w:t>
      </w:r>
    </w:p>
    <w:p w:rsidR="00000000" w:rsidDel="00000000" w:rsidP="00000000" w:rsidRDefault="00000000" w:rsidRPr="00000000" w14:paraId="00000012">
      <w:pPr>
        <w:rPr/>
      </w:pPr>
      <w:r w:rsidDel="00000000" w:rsidR="00000000" w:rsidRPr="00000000">
        <w:rPr>
          <w:rtl w:val="0"/>
        </w:rPr>
        <w:tab/>
        <w:t xml:space="preserve">- Other Central Government</w:t>
      </w:r>
    </w:p>
    <w:p w:rsidR="00000000" w:rsidDel="00000000" w:rsidP="00000000" w:rsidRDefault="00000000" w:rsidRPr="00000000" w14:paraId="00000013">
      <w:pPr>
        <w:rPr/>
      </w:pPr>
      <w:r w:rsidDel="00000000" w:rsidR="00000000" w:rsidRPr="00000000">
        <w:rPr>
          <w:rtl w:val="0"/>
        </w:rPr>
        <w:t xml:space="preserve">Wider Public Sector:</w:t>
      </w:r>
    </w:p>
    <w:p w:rsidR="00000000" w:rsidDel="00000000" w:rsidP="00000000" w:rsidRDefault="00000000" w:rsidRPr="00000000" w14:paraId="00000014">
      <w:pPr>
        <w:rPr/>
      </w:pPr>
      <w:r w:rsidDel="00000000" w:rsidR="00000000" w:rsidRPr="00000000">
        <w:rPr>
          <w:rtl w:val="0"/>
        </w:rPr>
        <w:tab/>
        <w:t xml:space="preserve">- Education</w:t>
      </w:r>
    </w:p>
    <w:p w:rsidR="00000000" w:rsidDel="00000000" w:rsidP="00000000" w:rsidRDefault="00000000" w:rsidRPr="00000000" w14:paraId="00000015">
      <w:pPr>
        <w:rPr/>
      </w:pPr>
      <w:r w:rsidDel="00000000" w:rsidR="00000000" w:rsidRPr="00000000">
        <w:rPr>
          <w:rtl w:val="0"/>
        </w:rPr>
        <w:tab/>
        <w:t xml:space="preserve">- Fire and Rescue</w:t>
      </w:r>
    </w:p>
    <w:p w:rsidR="00000000" w:rsidDel="00000000" w:rsidP="00000000" w:rsidRDefault="00000000" w:rsidRPr="00000000" w14:paraId="00000016">
      <w:pPr>
        <w:rPr/>
      </w:pPr>
      <w:r w:rsidDel="00000000" w:rsidR="00000000" w:rsidRPr="00000000">
        <w:rPr>
          <w:rtl w:val="0"/>
        </w:rPr>
        <w:tab/>
        <w:t xml:space="preserve">- Health</w:t>
      </w:r>
    </w:p>
    <w:p w:rsidR="00000000" w:rsidDel="00000000" w:rsidP="00000000" w:rsidRDefault="00000000" w:rsidRPr="00000000" w14:paraId="00000017">
      <w:pPr>
        <w:rPr/>
      </w:pPr>
      <w:r w:rsidDel="00000000" w:rsidR="00000000" w:rsidRPr="00000000">
        <w:rPr>
          <w:rtl w:val="0"/>
        </w:rPr>
        <w:tab/>
        <w:t xml:space="preserve">- Local Government</w:t>
      </w:r>
    </w:p>
    <w:p w:rsidR="00000000" w:rsidDel="00000000" w:rsidP="00000000" w:rsidRDefault="00000000" w:rsidRPr="00000000" w14:paraId="00000018">
      <w:pPr>
        <w:rPr/>
      </w:pPr>
      <w:r w:rsidDel="00000000" w:rsidR="00000000" w:rsidRPr="00000000">
        <w:rPr>
          <w:rtl w:val="0"/>
        </w:rPr>
        <w:tab/>
        <w:t xml:space="preserve">- Not for Profit (Charitable)</w:t>
      </w:r>
    </w:p>
    <w:p w:rsidR="00000000" w:rsidDel="00000000" w:rsidP="00000000" w:rsidRDefault="00000000" w:rsidRPr="00000000" w14:paraId="00000019">
      <w:pPr>
        <w:rPr/>
      </w:pPr>
      <w:r w:rsidDel="00000000" w:rsidR="00000000" w:rsidRPr="00000000">
        <w:rPr>
          <w:rtl w:val="0"/>
        </w:rPr>
        <w:tab/>
        <w:t xml:space="preserve">- Police</w:t>
      </w:r>
    </w:p>
    <w:p w:rsidR="00000000" w:rsidDel="00000000" w:rsidP="00000000" w:rsidRDefault="00000000" w:rsidRPr="00000000" w14:paraId="0000001A">
      <w:pPr>
        <w:rPr/>
      </w:pPr>
      <w:r w:rsidDel="00000000" w:rsidR="00000000" w:rsidRPr="00000000">
        <w:rPr>
          <w:rtl w:val="0"/>
        </w:rPr>
        <w:tab/>
        <w:t xml:space="preserve">- Housing Association</w:t>
      </w:r>
    </w:p>
    <w:p w:rsidR="00000000" w:rsidDel="00000000" w:rsidP="00000000" w:rsidRDefault="00000000" w:rsidRPr="00000000" w14:paraId="0000001B">
      <w:pPr>
        <w:rPr/>
      </w:pPr>
      <w:r w:rsidDel="00000000" w:rsidR="00000000" w:rsidRPr="00000000">
        <w:rPr>
          <w:rtl w:val="0"/>
        </w:rPr>
        <w:t xml:space="preserve">Other Wider Public Sector</w:t>
      </w:r>
    </w:p>
    <w:p w:rsidR="00000000" w:rsidDel="00000000" w:rsidP="00000000" w:rsidRDefault="00000000" w:rsidRPr="00000000" w14:paraId="0000001C">
      <w:pPr>
        <w:spacing w:after="120" w:before="120" w:line="240" w:lineRule="auto"/>
        <w:ind w:hanging="1"/>
        <w:jc w:val="both"/>
        <w:rPr/>
      </w:pPr>
      <w:r w:rsidDel="00000000" w:rsidR="00000000" w:rsidRPr="00000000">
        <w:rPr>
          <w:rtl w:val="0"/>
        </w:rPr>
        <w:t xml:space="preserve">The RM</w:t>
      </w:r>
      <w:r w:rsidDel="00000000" w:rsidR="00000000" w:rsidRPr="00000000">
        <w:rPr>
          <w:highlight w:val="yellow"/>
          <w:rtl w:val="0"/>
        </w:rPr>
        <w:t xml:space="preserve">6242</w:t>
      </w:r>
      <w:r w:rsidDel="00000000" w:rsidR="00000000" w:rsidRPr="00000000">
        <w:rPr>
          <w:rtl w:val="0"/>
        </w:rPr>
        <w:t xml:space="preserve"> DPS Agreement is expected to see growth from both customers who use a current public sector </w:t>
      </w:r>
      <w:r w:rsidDel="00000000" w:rsidR="00000000" w:rsidRPr="00000000">
        <w:rPr>
          <w:highlight w:val="yellow"/>
          <w:rtl w:val="0"/>
        </w:rPr>
        <w:t xml:space="preserve">Construction Professional Services</w:t>
      </w:r>
      <w:r w:rsidDel="00000000" w:rsidR="00000000" w:rsidRPr="00000000">
        <w:rPr>
          <w:rtl w:val="0"/>
        </w:rPr>
        <w:t xml:space="preserve"> Agreement and also new customers who choose to purchase </w:t>
      </w:r>
      <w:r w:rsidDel="00000000" w:rsidR="00000000" w:rsidRPr="00000000">
        <w:rPr>
          <w:highlight w:val="yellow"/>
          <w:rtl w:val="0"/>
        </w:rPr>
        <w:t xml:space="preserve">Construction Professional Services</w:t>
      </w:r>
      <w:r w:rsidDel="00000000" w:rsidR="00000000" w:rsidRPr="00000000">
        <w:rPr>
          <w:rtl w:val="0"/>
        </w:rPr>
        <w:t xml:space="preserve"> services via this DPS route.</w:t>
      </w:r>
    </w:p>
    <w:p w:rsidR="00000000" w:rsidDel="00000000" w:rsidP="00000000" w:rsidRDefault="00000000" w:rsidRPr="00000000" w14:paraId="0000001D">
      <w:pPr>
        <w:spacing w:after="120" w:before="120" w:line="240" w:lineRule="auto"/>
        <w:ind w:hanging="1"/>
        <w:jc w:val="both"/>
        <w:rPr>
          <w:b w:val="1"/>
        </w:rPr>
      </w:pPr>
      <w:r w:rsidDel="00000000" w:rsidR="00000000" w:rsidRPr="00000000">
        <w:rPr>
          <w:rtl w:val="0"/>
        </w:rPr>
      </w:r>
    </w:p>
    <w:p w:rsidR="00000000" w:rsidDel="00000000" w:rsidP="00000000" w:rsidRDefault="00000000" w:rsidRPr="00000000" w14:paraId="0000001E">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1F">
      <w:pPr>
        <w:spacing w:after="120" w:before="120" w:line="240" w:lineRule="auto"/>
        <w:ind w:hanging="1"/>
        <w:jc w:val="both"/>
        <w:rPr>
          <w:b w:val="1"/>
        </w:rPr>
      </w:pPr>
      <w:r w:rsidDel="00000000" w:rsidR="00000000" w:rsidRPr="00000000">
        <w:rPr>
          <w:b w:val="1"/>
          <w:rtl w:val="0"/>
        </w:rPr>
        <w:t xml:space="preserve">What are the benefits of the RM6</w:t>
      </w:r>
      <w:r w:rsidDel="00000000" w:rsidR="00000000" w:rsidRPr="00000000">
        <w:rPr>
          <w:b w:val="1"/>
          <w:highlight w:val="yellow"/>
          <w:rtl w:val="0"/>
        </w:rPr>
        <w:t xml:space="preserve">242</w:t>
      </w:r>
      <w:r w:rsidDel="00000000" w:rsidR="00000000" w:rsidRPr="00000000">
        <w:rPr>
          <w:b w:val="1"/>
          <w:rtl w:val="0"/>
        </w:rPr>
        <w:t xml:space="preserve"> – </w:t>
      </w:r>
      <w:r w:rsidDel="00000000" w:rsidR="00000000" w:rsidRPr="00000000">
        <w:rPr>
          <w:b w:val="1"/>
          <w:highlight w:val="yellow"/>
          <w:rtl w:val="0"/>
        </w:rPr>
        <w:t xml:space="preserve">Construction Professional Services</w:t>
      </w:r>
      <w:r w:rsidDel="00000000" w:rsidR="00000000" w:rsidRPr="00000000">
        <w:rPr>
          <w:b w:val="1"/>
          <w:rtl w:val="0"/>
        </w:rPr>
        <w:t xml:space="preserve"> DPS Agreement?</w:t>
      </w:r>
    </w:p>
    <w:tbl>
      <w:tblPr>
        <w:tblStyle w:val="Table1"/>
        <w:tblW w:w="93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rHeight w:val="4420" w:hRule="atLeast"/>
          <w:tblHeader w:val="0"/>
        </w:trPr>
        <w:tc>
          <w:tcPr>
            <w:tcMar>
              <w:top w:w="105.0" w:type="dxa"/>
              <w:left w:w="105.0" w:type="dxa"/>
              <w:bottom w:w="105.0" w:type="dxa"/>
              <w:right w:w="105.0" w:type="dxa"/>
            </w:tcMar>
          </w:tcPr>
          <w:p w:rsidR="00000000" w:rsidDel="00000000" w:rsidP="00000000" w:rsidRDefault="00000000" w:rsidRPr="00000000" w14:paraId="00000020">
            <w:pPr>
              <w:numPr>
                <w:ilvl w:val="1"/>
                <w:numId w:val="2"/>
              </w:numPr>
              <w:spacing w:after="120" w:before="120" w:line="240" w:lineRule="auto"/>
              <w:ind w:left="888" w:hanging="851"/>
              <w:jc w:val="both"/>
            </w:pPr>
            <w:r w:rsidDel="00000000" w:rsidR="00000000" w:rsidRPr="00000000">
              <w:rPr>
                <w:rtl w:val="0"/>
              </w:rPr>
              <w:t xml:space="preserve">Simpler, quicker process – accessible for both SMEs and other suppliers seeking opportunities to provide services to the public sector.</w:t>
            </w:r>
          </w:p>
          <w:p w:rsidR="00000000" w:rsidDel="00000000" w:rsidP="00000000" w:rsidRDefault="00000000" w:rsidRPr="00000000" w14:paraId="00000021">
            <w:pPr>
              <w:numPr>
                <w:ilvl w:val="0"/>
                <w:numId w:val="2"/>
              </w:numPr>
              <w:spacing w:after="120" w:before="120" w:line="240" w:lineRule="auto"/>
              <w:ind w:left="888" w:hanging="851"/>
              <w:jc w:val="both"/>
            </w:pPr>
            <w:r w:rsidDel="00000000" w:rsidR="00000000" w:rsidRPr="00000000">
              <w:rPr>
                <w:rtl w:val="0"/>
              </w:rPr>
              <w:t xml:space="preserve">Automated, electronic process – streamlined electronic process.</w:t>
            </w:r>
          </w:p>
          <w:p w:rsidR="00000000" w:rsidDel="00000000" w:rsidP="00000000" w:rsidRDefault="00000000" w:rsidRPr="00000000" w14:paraId="00000022">
            <w:pPr>
              <w:numPr>
                <w:ilvl w:val="0"/>
                <w:numId w:val="2"/>
              </w:numPr>
              <w:spacing w:after="120" w:before="120" w:line="240" w:lineRule="auto"/>
              <w:ind w:left="888" w:hanging="851"/>
              <w:jc w:val="both"/>
            </w:pPr>
            <w:r w:rsidDel="00000000" w:rsidR="00000000" w:rsidRPr="00000000">
              <w:rPr>
                <w:rtl w:val="0"/>
              </w:rPr>
              <w:t xml:space="preserve">Flexible - new bidders can apply to join at any point.</w:t>
            </w:r>
          </w:p>
          <w:p w:rsidR="00000000" w:rsidDel="00000000" w:rsidP="00000000" w:rsidRDefault="00000000" w:rsidRPr="00000000" w14:paraId="00000023">
            <w:pPr>
              <w:numPr>
                <w:ilvl w:val="0"/>
                <w:numId w:val="2"/>
              </w:numPr>
              <w:spacing w:after="120" w:before="120" w:line="240" w:lineRule="auto"/>
              <w:ind w:left="888" w:hanging="851"/>
              <w:jc w:val="both"/>
            </w:pPr>
            <w:r w:rsidDel="00000000" w:rsidR="00000000" w:rsidRPr="00000000">
              <w:rPr>
                <w:rtl w:val="0"/>
              </w:rPr>
              <w:t xml:space="preserve">Choice - increased scope/scale of service offerings and access to public sector business.</w:t>
            </w:r>
          </w:p>
          <w:p w:rsidR="00000000" w:rsidDel="00000000" w:rsidP="00000000" w:rsidRDefault="00000000" w:rsidRPr="00000000" w14:paraId="00000024">
            <w:pPr>
              <w:numPr>
                <w:ilvl w:val="0"/>
                <w:numId w:val="2"/>
              </w:numPr>
              <w:spacing w:after="120" w:before="120" w:line="240" w:lineRule="auto"/>
              <w:ind w:left="888" w:hanging="851"/>
              <w:jc w:val="both"/>
            </w:pPr>
            <w:r w:rsidDel="00000000" w:rsidR="00000000" w:rsidRPr="00000000">
              <w:rPr>
                <w:rtl w:val="0"/>
              </w:rPr>
              <w:t xml:space="preserve">Filtering of supplier offering - ensures suppliers receive notifications of competitions that are relevant to their service offering.</w:t>
            </w:r>
          </w:p>
          <w:p w:rsidR="00000000" w:rsidDel="00000000" w:rsidP="00000000" w:rsidRDefault="00000000" w:rsidRPr="00000000" w14:paraId="00000025">
            <w:pPr>
              <w:numPr>
                <w:ilvl w:val="0"/>
                <w:numId w:val="2"/>
              </w:numPr>
              <w:spacing w:after="120" w:before="120" w:line="240" w:lineRule="auto"/>
              <w:ind w:left="888" w:hanging="851"/>
              <w:jc w:val="both"/>
            </w:pPr>
            <w:r w:rsidDel="00000000" w:rsidR="00000000" w:rsidRPr="00000000">
              <w:rPr>
                <w:rtl w:val="0"/>
              </w:rPr>
              <w:t xml:space="preserve">Dynamic – Customers can create bespoke specifications, competitions and contracts. </w:t>
            </w:r>
          </w:p>
          <w:p w:rsidR="00000000" w:rsidDel="00000000" w:rsidP="00000000" w:rsidRDefault="00000000" w:rsidRPr="00000000" w14:paraId="00000026">
            <w:pPr>
              <w:numPr>
                <w:ilvl w:val="0"/>
                <w:numId w:val="2"/>
              </w:numPr>
              <w:spacing w:after="120" w:before="120" w:line="240" w:lineRule="auto"/>
              <w:ind w:left="888" w:hanging="851"/>
              <w:jc w:val="both"/>
            </w:pPr>
            <w:r w:rsidDel="00000000" w:rsidR="00000000" w:rsidRPr="00000000">
              <w:rPr>
                <w:rtl w:val="0"/>
              </w:rPr>
              <w:t xml:space="preserve">Supports localism and Social Value - enabling appointed suppliers to bid for business either locally, regionally or nationally.</w:t>
            </w:r>
          </w:p>
          <w:p w:rsidR="00000000" w:rsidDel="00000000" w:rsidP="00000000" w:rsidRDefault="00000000" w:rsidRPr="00000000" w14:paraId="00000027">
            <w:pPr>
              <w:numPr>
                <w:ilvl w:val="0"/>
                <w:numId w:val="2"/>
              </w:numPr>
              <w:spacing w:after="120" w:before="120" w:line="240" w:lineRule="auto"/>
              <w:ind w:left="888" w:hanging="851"/>
              <w:jc w:val="both"/>
            </w:pPr>
            <w:r w:rsidDel="00000000" w:rsidR="00000000" w:rsidRPr="00000000">
              <w:rPr>
                <w:rtl w:val="0"/>
              </w:rPr>
              <w:t xml:space="preserve">Savings – drives savings through the ‘Call for Competition’ procedure. </w:t>
            </w:r>
          </w:p>
          <w:p w:rsidR="00000000" w:rsidDel="00000000" w:rsidP="00000000" w:rsidRDefault="00000000" w:rsidRPr="00000000" w14:paraId="00000028">
            <w:pPr>
              <w:numPr>
                <w:ilvl w:val="0"/>
                <w:numId w:val="2"/>
              </w:numPr>
              <w:spacing w:after="120" w:before="120" w:line="240" w:lineRule="auto"/>
              <w:ind w:left="888" w:hanging="851"/>
              <w:jc w:val="both"/>
            </w:pPr>
            <w:r w:rsidDel="00000000" w:rsidR="00000000" w:rsidRPr="00000000">
              <w:rPr>
                <w:rtl w:val="0"/>
              </w:rPr>
              <w:t xml:space="preserve">Efficiencies – reduces Customers costs and process cycle time</w:t>
            </w:r>
          </w:p>
          <w:p w:rsidR="00000000" w:rsidDel="00000000" w:rsidP="00000000" w:rsidRDefault="00000000" w:rsidRPr="00000000" w14:paraId="00000029">
            <w:pPr>
              <w:spacing w:after="120" w:before="120" w:line="240" w:lineRule="auto"/>
              <w:ind w:left="37" w:firstLine="0"/>
              <w:jc w:val="both"/>
              <w:rPr/>
            </w:pPr>
            <w:r w:rsidDel="00000000" w:rsidR="00000000" w:rsidRPr="00000000">
              <w:rPr>
                <w:rtl w:val="0"/>
              </w:rPr>
            </w:r>
          </w:p>
          <w:p w:rsidR="00000000" w:rsidDel="00000000" w:rsidP="00000000" w:rsidRDefault="00000000" w:rsidRPr="00000000" w14:paraId="0000002A">
            <w:pPr>
              <w:spacing w:after="120" w:before="120" w:line="240" w:lineRule="auto"/>
              <w:ind w:left="37" w:firstLine="0"/>
              <w:jc w:val="both"/>
              <w:rPr>
                <w:b w:val="1"/>
              </w:rPr>
            </w:pPr>
            <w:r w:rsidDel="00000000" w:rsidR="00000000" w:rsidRPr="00000000">
              <w:rPr>
                <w:b w:val="1"/>
                <w:rtl w:val="0"/>
              </w:rPr>
              <w:t xml:space="preserve">What is the estimated value of the RM</w:t>
            </w:r>
            <w:r w:rsidDel="00000000" w:rsidR="00000000" w:rsidRPr="00000000">
              <w:rPr>
                <w:b w:val="1"/>
                <w:highlight w:val="yellow"/>
                <w:rtl w:val="0"/>
              </w:rPr>
              <w:t xml:space="preserve">6242</w:t>
            </w:r>
            <w:r w:rsidDel="00000000" w:rsidR="00000000" w:rsidRPr="00000000">
              <w:rPr>
                <w:b w:val="1"/>
                <w:rtl w:val="0"/>
              </w:rPr>
              <w:t xml:space="preserve"> – </w:t>
            </w:r>
            <w:r w:rsidDel="00000000" w:rsidR="00000000" w:rsidRPr="00000000">
              <w:rPr>
                <w:b w:val="1"/>
                <w:highlight w:val="yellow"/>
                <w:rtl w:val="0"/>
              </w:rPr>
              <w:t xml:space="preserve">Construction Professional Services</w:t>
            </w:r>
            <w:r w:rsidDel="00000000" w:rsidR="00000000" w:rsidRPr="00000000">
              <w:rPr>
                <w:b w:val="1"/>
                <w:rtl w:val="0"/>
              </w:rPr>
              <w:t xml:space="preserve"> DPS Agreement?</w:t>
            </w:r>
          </w:p>
          <w:p w:rsidR="00000000" w:rsidDel="00000000" w:rsidP="00000000" w:rsidRDefault="00000000" w:rsidRPr="00000000" w14:paraId="0000002B">
            <w:pPr>
              <w:spacing w:after="120" w:before="120" w:line="240" w:lineRule="auto"/>
              <w:ind w:left="37" w:firstLine="0"/>
              <w:jc w:val="both"/>
              <w:rPr/>
            </w:pPr>
            <w:r w:rsidDel="00000000" w:rsidR="00000000" w:rsidRPr="00000000">
              <w:rPr>
                <w:rtl w:val="0"/>
              </w:rPr>
              <w:t xml:space="preserve">The estimated value is £[</w:t>
            </w:r>
            <w:r w:rsidDel="00000000" w:rsidR="00000000" w:rsidRPr="00000000">
              <w:rPr>
                <w:highlight w:val="yellow"/>
                <w:rtl w:val="0"/>
              </w:rPr>
              <w:t xml:space="preserve">25,000,000.00</w:t>
            </w:r>
            <w:r w:rsidDel="00000000" w:rsidR="00000000" w:rsidRPr="00000000">
              <w:rPr>
                <w:rtl w:val="0"/>
              </w:rPr>
              <w:t xml:space="preserve">] (excluding VAT) in the first year, growing to £[</w:t>
            </w:r>
            <w:r w:rsidDel="00000000" w:rsidR="00000000" w:rsidRPr="00000000">
              <w:rPr>
                <w:highlight w:val="yellow"/>
                <w:rtl w:val="0"/>
              </w:rPr>
              <w:t xml:space="preserve">25,000,000.00</w:t>
            </w:r>
            <w:r w:rsidDel="00000000" w:rsidR="00000000" w:rsidRPr="00000000">
              <w:rPr>
                <w:rtl w:val="0"/>
              </w:rPr>
              <w:t xml:space="preserve">] (excluding VAT) in year two, £[</w:t>
            </w:r>
            <w:r w:rsidDel="00000000" w:rsidR="00000000" w:rsidRPr="00000000">
              <w:rPr>
                <w:highlight w:val="yellow"/>
                <w:rtl w:val="0"/>
              </w:rPr>
              <w:t xml:space="preserve">25,000,000.00</w:t>
            </w:r>
            <w:r w:rsidDel="00000000" w:rsidR="00000000" w:rsidRPr="00000000">
              <w:rPr>
                <w:rtl w:val="0"/>
              </w:rPr>
              <w:t xml:space="preserve">] (excluding VAT) in year three and £[</w:t>
            </w:r>
            <w:r w:rsidDel="00000000" w:rsidR="00000000" w:rsidRPr="00000000">
              <w:rPr>
                <w:highlight w:val="yellow"/>
                <w:rtl w:val="0"/>
              </w:rPr>
              <w:t xml:space="preserve">25,000,000.00</w:t>
            </w:r>
            <w:r w:rsidDel="00000000" w:rsidR="00000000" w:rsidRPr="00000000">
              <w:rPr>
                <w:rtl w:val="0"/>
              </w:rPr>
              <w:t xml:space="preserve">] (excluding VAT) in year four in line with targeted growth strategies. This will comprise multiple contracts with multiple suppliers, however there is no guarantee of work or spend under this RM</w:t>
            </w:r>
            <w:r w:rsidDel="00000000" w:rsidR="00000000" w:rsidRPr="00000000">
              <w:rPr>
                <w:highlight w:val="yellow"/>
                <w:rtl w:val="0"/>
              </w:rPr>
              <w:t xml:space="preserve">6242</w:t>
            </w:r>
            <w:r w:rsidDel="00000000" w:rsidR="00000000" w:rsidRPr="00000000">
              <w:rPr>
                <w:rtl w:val="0"/>
              </w:rPr>
              <w:t xml:space="preserve"> DPS Agreement.</w:t>
            </w:r>
          </w:p>
        </w:tc>
      </w:tr>
    </w:tbl>
    <w:p w:rsidR="00000000" w:rsidDel="00000000" w:rsidP="00000000" w:rsidRDefault="00000000" w:rsidRPr="00000000" w14:paraId="0000002C">
      <w:pPr>
        <w:pStyle w:val="Heading2"/>
        <w:ind w:left="851" w:hanging="851"/>
        <w:rPr>
          <w:b w:val="1"/>
          <w:color w:val="000000"/>
        </w:rPr>
      </w:pPr>
      <w:bookmarkStart w:colFirst="0" w:colLast="0" w:name="_heading=h.3dy6vkm" w:id="0"/>
      <w:bookmarkEnd w:id="0"/>
      <w:r w:rsidDel="00000000" w:rsidR="00000000" w:rsidRPr="00000000">
        <w:rPr>
          <w:b w:val="1"/>
          <w:color w:val="000000"/>
          <w:rtl w:val="0"/>
        </w:rPr>
        <w:t xml:space="preserve">1.3 </w:t>
        <w:tab/>
        <w:t xml:space="preserve">The current situation </w:t>
      </w:r>
    </w:p>
    <w:p w:rsidR="00000000" w:rsidDel="00000000" w:rsidP="00000000" w:rsidRDefault="00000000" w:rsidRPr="00000000" w14:paraId="0000002D">
      <w:pPr>
        <w:spacing w:after="120" w:before="120" w:line="240" w:lineRule="auto"/>
        <w:jc w:val="both"/>
        <w:rPr/>
      </w:pPr>
      <w:r w:rsidDel="00000000" w:rsidR="00000000" w:rsidRPr="00000000">
        <w:rPr>
          <w:rtl w:val="0"/>
        </w:rPr>
        <w:t xml:space="preserve">This RM</w:t>
      </w:r>
      <w:r w:rsidDel="00000000" w:rsidR="00000000" w:rsidRPr="00000000">
        <w:rPr>
          <w:highlight w:val="yellow"/>
          <w:rtl w:val="0"/>
        </w:rPr>
        <w:t xml:space="preserve">6242</w:t>
      </w:r>
      <w:r w:rsidDel="00000000" w:rsidR="00000000" w:rsidRPr="00000000">
        <w:rPr>
          <w:rtl w:val="0"/>
        </w:rPr>
        <w:t xml:space="preserve"> – </w:t>
      </w:r>
      <w:r w:rsidDel="00000000" w:rsidR="00000000" w:rsidRPr="00000000">
        <w:rPr>
          <w:highlight w:val="yellow"/>
          <w:rtl w:val="0"/>
        </w:rPr>
        <w:t xml:space="preserve">Construction Professional Services</w:t>
      </w:r>
      <w:r w:rsidDel="00000000" w:rsidR="00000000" w:rsidRPr="00000000">
        <w:rPr>
          <w:rtl w:val="0"/>
        </w:rPr>
        <w:t xml:space="preserve"> DPS Agreement is a new offering from CCS. At present CCS offers a framework solution for the provision of construction professional services. As of November 2021, this has been superseded by the new Construction Professional Services Framework RM6165 as well as the new DPS offering, RM6242.</w:t>
      </w:r>
    </w:p>
    <w:p w:rsidR="00000000" w:rsidDel="00000000" w:rsidP="00000000" w:rsidRDefault="00000000" w:rsidRPr="00000000" w14:paraId="0000002E">
      <w:pPr>
        <w:spacing w:after="120" w:before="120" w:line="240" w:lineRule="auto"/>
        <w:jc w:val="both"/>
        <w:rPr>
          <w:highlight w:val="yellow"/>
        </w:rPr>
      </w:pPr>
      <w:r w:rsidDel="00000000" w:rsidR="00000000" w:rsidRPr="00000000">
        <w:rPr>
          <w:highlight w:val="yellow"/>
          <w:rtl w:val="0"/>
        </w:rPr>
        <w:t xml:space="preserve">The main difference between the DPS and framework, is that suppliers can apply to join at any time throughout the life cycle of the DPS and there is no maximum in terms of the number of suppliers who may join. This differs from our framework, RM6165, where a set number of suppliers have been awarded from the outset. Whilst both routes to market will cover the same services we envisage that the DPS may be more suitable for single service requirements, ad-hoc services and where local delivery is an important consideration.</w:t>
      </w:r>
    </w:p>
    <w:p w:rsidR="00000000" w:rsidDel="00000000" w:rsidP="00000000" w:rsidRDefault="00000000" w:rsidRPr="00000000" w14:paraId="0000002F">
      <w:pPr>
        <w:rPr/>
      </w:pPr>
      <w:r w:rsidDel="00000000" w:rsidR="00000000" w:rsidRPr="00000000">
        <w:br w:type="page"/>
      </w:r>
      <w:r w:rsidDel="00000000" w:rsidR="00000000" w:rsidRPr="00000000">
        <w:rPr>
          <w:rtl w:val="0"/>
        </w:rPr>
      </w:r>
    </w:p>
    <w:p w:rsidR="00000000" w:rsidDel="00000000" w:rsidP="00000000" w:rsidRDefault="00000000" w:rsidRPr="00000000" w14:paraId="00000030">
      <w:pPr>
        <w:pStyle w:val="Heading1"/>
        <w:numPr>
          <w:ilvl w:val="0"/>
          <w:numId w:val="3"/>
        </w:numPr>
        <w:ind w:left="851"/>
        <w:rPr>
          <w:b w:val="1"/>
          <w:sz w:val="28"/>
          <w:szCs w:val="28"/>
        </w:rPr>
      </w:pPr>
      <w:bookmarkStart w:colFirst="0" w:colLast="0" w:name="_heading=h.1t3h5sf" w:id="1"/>
      <w:bookmarkEnd w:id="1"/>
      <w:r w:rsidDel="00000000" w:rsidR="00000000" w:rsidRPr="00000000">
        <w:rPr>
          <w:b w:val="1"/>
          <w:color w:val="000000"/>
          <w:rtl w:val="0"/>
        </w:rPr>
        <w:t xml:space="preserve">Specification (Schedule 2 Part A Goods and/or Services)</w:t>
      </w:r>
    </w:p>
    <w:p w:rsidR="00000000" w:rsidDel="00000000" w:rsidP="00000000" w:rsidRDefault="00000000" w:rsidRPr="00000000" w14:paraId="00000031">
      <w:pPr>
        <w:rPr/>
      </w:pPr>
      <w:r w:rsidDel="00000000" w:rsidR="00000000" w:rsidRPr="00000000">
        <w:rPr>
          <w:rtl w:val="0"/>
        </w:rPr>
        <w:t xml:space="preserve">[</w:t>
      </w:r>
      <w:r w:rsidDel="00000000" w:rsidR="00000000" w:rsidRPr="00000000">
        <w:rPr>
          <w:highlight w:val="green"/>
          <w:rtl w:val="0"/>
        </w:rPr>
        <w:t xml:space="preserve">GN – within this section ensure the word Contracting Authority/ies is used instead of Customer as this section will form part of the DPS Agreement</w:t>
      </w:r>
      <w:r w:rsidDel="00000000" w:rsidR="00000000" w:rsidRPr="00000000">
        <w:rPr>
          <w:rtl w:val="0"/>
        </w:rPr>
        <w:t xml:space="preserve">]</w:t>
      </w:r>
    </w:p>
    <w:p w:rsidR="00000000" w:rsidDel="00000000" w:rsidP="00000000" w:rsidRDefault="00000000" w:rsidRPr="00000000" w14:paraId="00000032">
      <w:pPr>
        <w:pStyle w:val="Heading2"/>
        <w:ind w:left="851" w:hanging="851"/>
        <w:rPr>
          <w:b w:val="1"/>
          <w:color w:val="000000"/>
        </w:rPr>
      </w:pPr>
      <w:bookmarkStart w:colFirst="0" w:colLast="0" w:name="_heading=h.4d34og8" w:id="2"/>
      <w:bookmarkEnd w:id="2"/>
      <w:r w:rsidDel="00000000" w:rsidR="00000000" w:rsidRPr="00000000">
        <w:rPr>
          <w:b w:val="1"/>
          <w:color w:val="000000"/>
          <w:rtl w:val="0"/>
        </w:rPr>
        <w:t xml:space="preserve">2.1 </w:t>
        <w:tab/>
        <w:t xml:space="preserve">Our priorities</w:t>
      </w:r>
    </w:p>
    <w:p w:rsidR="00000000" w:rsidDel="00000000" w:rsidP="00000000" w:rsidRDefault="00000000" w:rsidRPr="00000000" w14:paraId="00000033">
      <w:pPr>
        <w:spacing w:after="120" w:before="120" w:line="240" w:lineRule="auto"/>
        <w:ind w:hanging="1"/>
        <w:jc w:val="both"/>
        <w:rPr/>
      </w:pPr>
      <w:r w:rsidDel="00000000" w:rsidR="00000000" w:rsidRPr="00000000">
        <w:rPr>
          <w:rtl w:val="0"/>
        </w:rPr>
        <w:t xml:space="preserve">Crown Commercial Service (CCS) key priorities are to support visibility of </w:t>
      </w:r>
      <w:r w:rsidDel="00000000" w:rsidR="00000000" w:rsidRPr="00000000">
        <w:rPr>
          <w:highlight w:val="yellow"/>
          <w:rtl w:val="0"/>
        </w:rPr>
        <w:t xml:space="preserve">Construction Professional Services</w:t>
      </w:r>
      <w:r w:rsidDel="00000000" w:rsidR="00000000" w:rsidRPr="00000000">
        <w:rPr>
          <w:rtl w:val="0"/>
        </w:rPr>
        <w:t xml:space="preserve"> products and services whole life costs and to influence efficiencies through:</w:t>
      </w:r>
    </w:p>
    <w:p w:rsidR="00000000" w:rsidDel="00000000" w:rsidP="00000000" w:rsidRDefault="00000000" w:rsidRPr="00000000" w14:paraId="00000034">
      <w:pPr>
        <w:numPr>
          <w:ilvl w:val="0"/>
          <w:numId w:val="1"/>
        </w:numPr>
        <w:spacing w:after="0" w:before="120" w:line="240" w:lineRule="auto"/>
        <w:ind w:left="851"/>
        <w:jc w:val="both"/>
      </w:pPr>
      <w:r w:rsidDel="00000000" w:rsidR="00000000" w:rsidRPr="00000000">
        <w:rPr>
          <w:rtl w:val="0"/>
        </w:rPr>
        <w:t xml:space="preserve">Offering valued solutions to meet customers individual requirements; </w:t>
      </w:r>
    </w:p>
    <w:p w:rsidR="00000000" w:rsidDel="00000000" w:rsidP="00000000" w:rsidRDefault="00000000" w:rsidRPr="00000000" w14:paraId="00000035">
      <w:pPr>
        <w:numPr>
          <w:ilvl w:val="0"/>
          <w:numId w:val="1"/>
        </w:numPr>
        <w:spacing w:after="0" w:line="240" w:lineRule="auto"/>
        <w:ind w:left="851"/>
        <w:jc w:val="both"/>
      </w:pPr>
      <w:r w:rsidDel="00000000" w:rsidR="00000000" w:rsidRPr="00000000">
        <w:rPr>
          <w:rtl w:val="0"/>
        </w:rPr>
        <w:t xml:space="preserve">Build and increase capacity of high quality products and services;</w:t>
      </w:r>
    </w:p>
    <w:p w:rsidR="00000000" w:rsidDel="00000000" w:rsidP="00000000" w:rsidRDefault="00000000" w:rsidRPr="00000000" w14:paraId="00000036">
      <w:pPr>
        <w:numPr>
          <w:ilvl w:val="0"/>
          <w:numId w:val="1"/>
        </w:numPr>
        <w:spacing w:after="0" w:line="240" w:lineRule="auto"/>
        <w:ind w:left="851"/>
        <w:jc w:val="both"/>
      </w:pPr>
      <w:r w:rsidDel="00000000" w:rsidR="00000000" w:rsidRPr="00000000">
        <w:rPr>
          <w:rtl w:val="0"/>
        </w:rPr>
        <w:t xml:space="preserve">Provide greater opportunity for aggregation; and</w:t>
      </w:r>
    </w:p>
    <w:p w:rsidR="00000000" w:rsidDel="00000000" w:rsidP="00000000" w:rsidRDefault="00000000" w:rsidRPr="00000000" w14:paraId="00000037">
      <w:pPr>
        <w:numPr>
          <w:ilvl w:val="0"/>
          <w:numId w:val="1"/>
        </w:numPr>
        <w:spacing w:after="0" w:line="240" w:lineRule="auto"/>
        <w:ind w:left="851"/>
        <w:jc w:val="both"/>
      </w:pPr>
      <w:r w:rsidDel="00000000" w:rsidR="00000000" w:rsidRPr="00000000">
        <w:rPr>
          <w:rtl w:val="0"/>
        </w:rPr>
        <w:t xml:space="preserve">Develop a dynamic commercial model for access to products and services.</w:t>
      </w:r>
    </w:p>
    <w:p w:rsidR="00000000" w:rsidDel="00000000" w:rsidP="00000000" w:rsidRDefault="00000000" w:rsidRPr="00000000" w14:paraId="00000038">
      <w:pPr>
        <w:spacing w:after="120" w:line="240" w:lineRule="auto"/>
        <w:ind w:left="851" w:hanging="720"/>
        <w:jc w:val="both"/>
        <w:rPr/>
      </w:pPr>
      <w:r w:rsidDel="00000000" w:rsidR="00000000" w:rsidRPr="00000000">
        <w:rPr>
          <w:rtl w:val="0"/>
        </w:rPr>
      </w:r>
    </w:p>
    <w:p w:rsidR="00000000" w:rsidDel="00000000" w:rsidP="00000000" w:rsidRDefault="00000000" w:rsidRPr="00000000" w14:paraId="00000039">
      <w:pPr>
        <w:pStyle w:val="Heading2"/>
        <w:ind w:left="851" w:hanging="851"/>
        <w:rPr>
          <w:b w:val="1"/>
          <w:color w:val="000000"/>
        </w:rPr>
      </w:pPr>
      <w:bookmarkStart w:colFirst="0" w:colLast="0" w:name="_heading=h.2s8eyo1" w:id="3"/>
      <w:bookmarkEnd w:id="3"/>
      <w:r w:rsidDel="00000000" w:rsidR="00000000" w:rsidRPr="00000000">
        <w:rPr>
          <w:b w:val="1"/>
          <w:color w:val="000000"/>
          <w:rtl w:val="0"/>
        </w:rPr>
        <w:t xml:space="preserve">2.2 </w:t>
        <w:tab/>
        <w:t xml:space="preserve">Scope </w:t>
      </w:r>
    </w:p>
    <w:p w:rsidR="00000000" w:rsidDel="00000000" w:rsidP="00000000" w:rsidRDefault="00000000" w:rsidRPr="00000000" w14:paraId="0000003A">
      <w:pPr>
        <w:spacing w:after="120" w:before="120" w:line="240" w:lineRule="auto"/>
        <w:ind w:hanging="1"/>
        <w:jc w:val="both"/>
        <w:rPr/>
      </w:pPr>
      <w:bookmarkStart w:colFirst="0" w:colLast="0" w:name="_heading=h.17dp8vu" w:id="4"/>
      <w:bookmarkEnd w:id="4"/>
      <w:r w:rsidDel="00000000" w:rsidR="00000000" w:rsidRPr="00000000">
        <w:rPr>
          <w:rtl w:val="0"/>
        </w:rPr>
        <w:t xml:space="preserve">The Supplier shall provide products and services as detailed in the Product and Services Matrix of DPS Schedule 2 (Key Performance Indicators and Services) of RM</w:t>
      </w:r>
      <w:r w:rsidDel="00000000" w:rsidR="00000000" w:rsidRPr="00000000">
        <w:rPr>
          <w:highlight w:val="yellow"/>
          <w:rtl w:val="0"/>
        </w:rPr>
        <w:t xml:space="preserve">6242</w:t>
      </w:r>
      <w:r w:rsidDel="00000000" w:rsidR="00000000" w:rsidRPr="00000000">
        <w:rPr>
          <w:rtl w:val="0"/>
        </w:rPr>
        <w:t xml:space="preserve"> DPS Agreement. </w:t>
      </w:r>
    </w:p>
    <w:p w:rsidR="00000000" w:rsidDel="00000000" w:rsidP="00000000" w:rsidRDefault="00000000" w:rsidRPr="00000000" w14:paraId="0000003B">
      <w:pPr>
        <w:spacing w:after="120" w:before="120" w:line="240" w:lineRule="auto"/>
        <w:ind w:hanging="1"/>
        <w:jc w:val="both"/>
        <w:rPr/>
      </w:pPr>
      <w:r w:rsidDel="00000000" w:rsidR="00000000" w:rsidRPr="00000000">
        <w:rPr>
          <w:rtl w:val="0"/>
        </w:rPr>
        <w:t xml:space="preserve">The core requirement of RM</w:t>
      </w:r>
      <w:r w:rsidDel="00000000" w:rsidR="00000000" w:rsidRPr="00000000">
        <w:rPr>
          <w:highlight w:val="yellow"/>
          <w:rtl w:val="0"/>
        </w:rPr>
        <w:t xml:space="preserve">6242</w:t>
      </w:r>
      <w:r w:rsidDel="00000000" w:rsidR="00000000" w:rsidRPr="00000000">
        <w:rPr>
          <w:rtl w:val="0"/>
        </w:rPr>
        <w:t xml:space="preserve"> – </w:t>
      </w:r>
      <w:r w:rsidDel="00000000" w:rsidR="00000000" w:rsidRPr="00000000">
        <w:rPr>
          <w:highlight w:val="yellow"/>
          <w:rtl w:val="0"/>
        </w:rPr>
        <w:t xml:space="preserve">Construction Professional Services</w:t>
      </w:r>
      <w:r w:rsidDel="00000000" w:rsidR="00000000" w:rsidRPr="00000000">
        <w:rPr>
          <w:rtl w:val="0"/>
        </w:rPr>
        <w:t xml:space="preserve"> shall include but not be limited to:</w:t>
      </w:r>
    </w:p>
    <w:p w:rsidR="00000000" w:rsidDel="00000000" w:rsidP="00000000" w:rsidRDefault="00000000" w:rsidRPr="00000000" w14:paraId="0000003C">
      <w:pPr>
        <w:spacing w:after="120" w:before="120" w:line="240" w:lineRule="auto"/>
        <w:ind w:hanging="1"/>
        <w:jc w:val="both"/>
        <w:rPr/>
      </w:pPr>
      <w:r w:rsidDel="00000000" w:rsidR="00000000" w:rsidRPr="00000000">
        <w:rPr>
          <w:rtl w:val="0"/>
        </w:rPr>
        <w:t xml:space="preserve">Filters [</w:t>
      </w:r>
      <w:r w:rsidDel="00000000" w:rsidR="00000000" w:rsidRPr="00000000">
        <w:rPr>
          <w:highlight w:val="yellow"/>
          <w:rtl w:val="0"/>
        </w:rPr>
        <w:t xml:space="preserve">four (4)</w:t>
      </w:r>
      <w:r w:rsidDel="00000000" w:rsidR="00000000" w:rsidRPr="00000000">
        <w:rPr>
          <w:rtl w:val="0"/>
        </w:rPr>
        <w:t xml:space="preserve">] distinct categories: </w:t>
      </w:r>
    </w:p>
    <w:p w:rsidR="00000000" w:rsidDel="00000000" w:rsidP="00000000" w:rsidRDefault="00000000" w:rsidRPr="00000000" w14:paraId="0000003D">
      <w:pPr>
        <w:numPr>
          <w:ilvl w:val="0"/>
          <w:numId w:val="1"/>
        </w:numPr>
        <w:spacing w:after="0" w:lineRule="auto"/>
        <w:ind w:left="851"/>
      </w:pPr>
      <w:r w:rsidDel="00000000" w:rsidR="00000000" w:rsidRPr="00000000">
        <w:rPr>
          <w:highlight w:val="yellow"/>
          <w:rtl w:val="0"/>
        </w:rPr>
        <w:t xml:space="preserve">Technical &amp; Professional Services</w:t>
      </w:r>
    </w:p>
    <w:p w:rsidR="00000000" w:rsidDel="00000000" w:rsidP="00000000" w:rsidRDefault="00000000" w:rsidRPr="00000000" w14:paraId="0000003E">
      <w:pPr>
        <w:numPr>
          <w:ilvl w:val="0"/>
          <w:numId w:val="1"/>
        </w:numPr>
        <w:spacing w:after="0" w:lineRule="auto"/>
        <w:ind w:left="851"/>
      </w:pPr>
      <w:r w:rsidDel="00000000" w:rsidR="00000000" w:rsidRPr="00000000">
        <w:rPr>
          <w:highlight w:val="yellow"/>
          <w:rtl w:val="0"/>
        </w:rPr>
        <w:t xml:space="preserve">Industry Sector</w:t>
      </w:r>
    </w:p>
    <w:p w:rsidR="00000000" w:rsidDel="00000000" w:rsidP="00000000" w:rsidRDefault="00000000" w:rsidRPr="00000000" w14:paraId="0000003F">
      <w:pPr>
        <w:numPr>
          <w:ilvl w:val="0"/>
          <w:numId w:val="1"/>
        </w:numPr>
        <w:spacing w:after="0" w:lineRule="auto"/>
        <w:ind w:left="851"/>
      </w:pPr>
      <w:r w:rsidDel="00000000" w:rsidR="00000000" w:rsidRPr="00000000">
        <w:rPr>
          <w:highlight w:val="yellow"/>
          <w:rtl w:val="0"/>
        </w:rPr>
        <w:t xml:space="preserve">Geographical Regions</w:t>
      </w:r>
    </w:p>
    <w:p w:rsidR="00000000" w:rsidDel="00000000" w:rsidP="00000000" w:rsidRDefault="00000000" w:rsidRPr="00000000" w14:paraId="00000040">
      <w:pPr>
        <w:numPr>
          <w:ilvl w:val="0"/>
          <w:numId w:val="1"/>
        </w:numPr>
        <w:spacing w:after="0" w:lineRule="auto"/>
        <w:ind w:left="851"/>
      </w:pPr>
      <w:r w:rsidDel="00000000" w:rsidR="00000000" w:rsidRPr="00000000">
        <w:rPr>
          <w:highlight w:val="yellow"/>
          <w:rtl w:val="0"/>
        </w:rPr>
        <w:t xml:space="preserve">Additional Capability</w:t>
      </w:r>
    </w:p>
    <w:p w:rsidR="00000000" w:rsidDel="00000000" w:rsidP="00000000" w:rsidRDefault="00000000" w:rsidRPr="00000000" w14:paraId="00000041">
      <w:pPr>
        <w:spacing w:after="0" w:lineRule="auto"/>
        <w:ind w:left="359" w:firstLine="0"/>
        <w:rPr>
          <w:highlight w:val="yellow"/>
        </w:rPr>
      </w:pPr>
      <w:r w:rsidDel="00000000" w:rsidR="00000000" w:rsidRPr="00000000">
        <w:rPr>
          <w:rtl w:val="0"/>
        </w:rPr>
      </w:r>
    </w:p>
    <w:p w:rsidR="00000000" w:rsidDel="00000000" w:rsidP="00000000" w:rsidRDefault="00000000" w:rsidRPr="00000000" w14:paraId="00000042">
      <w:pPr>
        <w:ind w:left="851" w:hanging="720"/>
        <w:rPr/>
      </w:pPr>
      <w:r w:rsidDel="00000000" w:rsidR="00000000" w:rsidRPr="00000000">
        <w:rPr>
          <w:rtl w:val="0"/>
        </w:rPr>
        <w:t xml:space="preserve">[</w:t>
      </w:r>
      <w:r w:rsidDel="00000000" w:rsidR="00000000" w:rsidRPr="00000000">
        <w:rPr>
          <w:highlight w:val="green"/>
          <w:rtl w:val="0"/>
        </w:rPr>
        <w:t xml:space="preserve">GN – Insert the agreed high level filters for your procurement here. If you require more than 4 high level filters this may incur a cost as it is outside of the agreed blueprint and will require system development</w:t>
      </w:r>
      <w:r w:rsidDel="00000000" w:rsidR="00000000" w:rsidRPr="00000000">
        <w:rPr>
          <w:rtl w:val="0"/>
        </w:rPr>
        <w:t xml:space="preserve">]</w:t>
      </w:r>
    </w:p>
    <w:p w:rsidR="00000000" w:rsidDel="00000000" w:rsidP="00000000" w:rsidRDefault="00000000" w:rsidRPr="00000000" w14:paraId="00000043">
      <w:pPr>
        <w:rPr/>
      </w:pPr>
      <w:r w:rsidDel="00000000" w:rsidR="00000000" w:rsidRPr="00000000">
        <w:rPr>
          <w:rtl w:val="0"/>
        </w:rPr>
        <w:t xml:space="preserve">Other key elements:</w:t>
      </w:r>
    </w:p>
    <w:p w:rsidR="00000000" w:rsidDel="00000000" w:rsidP="00000000" w:rsidRDefault="00000000" w:rsidRPr="00000000" w14:paraId="00000044">
      <w:pPr>
        <w:numPr>
          <w:ilvl w:val="0"/>
          <w:numId w:val="1"/>
        </w:numPr>
        <w:spacing w:after="0" w:lineRule="auto"/>
        <w:ind w:left="851"/>
        <w:rPr>
          <w:highlight w:val="yellow"/>
        </w:rPr>
      </w:pPr>
      <w:r w:rsidDel="00000000" w:rsidR="00000000" w:rsidRPr="00000000">
        <w:rPr>
          <w:highlight w:val="yellow"/>
          <w:rtl w:val="0"/>
        </w:rPr>
        <w:t xml:space="preserve">Contract Value</w:t>
      </w:r>
    </w:p>
    <w:p w:rsidR="00000000" w:rsidDel="00000000" w:rsidP="00000000" w:rsidRDefault="00000000" w:rsidRPr="00000000" w14:paraId="00000045">
      <w:pPr>
        <w:numPr>
          <w:ilvl w:val="0"/>
          <w:numId w:val="1"/>
        </w:numPr>
        <w:spacing w:after="0" w:lineRule="auto"/>
        <w:ind w:left="851"/>
        <w:rPr>
          <w:highlight w:val="yellow"/>
        </w:rPr>
      </w:pPr>
      <w:r w:rsidDel="00000000" w:rsidR="00000000" w:rsidRPr="00000000">
        <w:rPr>
          <w:highlight w:val="yellow"/>
          <w:rtl w:val="0"/>
        </w:rPr>
        <w:t xml:space="preserve">Security Clearance Level</w:t>
      </w:r>
    </w:p>
    <w:p w:rsidR="00000000" w:rsidDel="00000000" w:rsidP="00000000" w:rsidRDefault="00000000" w:rsidRPr="00000000" w14:paraId="00000046">
      <w:pPr>
        <w:numPr>
          <w:ilvl w:val="0"/>
          <w:numId w:val="1"/>
        </w:numPr>
        <w:spacing w:after="0" w:lineRule="auto"/>
        <w:ind w:left="851"/>
        <w:rPr>
          <w:highlight w:val="yellow"/>
        </w:rPr>
      </w:pPr>
      <w:r w:rsidDel="00000000" w:rsidR="00000000" w:rsidRPr="00000000">
        <w:rPr>
          <w:highlight w:val="yellow"/>
          <w:rtl w:val="0"/>
        </w:rPr>
        <w:t xml:space="preserve">Data Security</w:t>
      </w:r>
    </w:p>
    <w:p w:rsidR="00000000" w:rsidDel="00000000" w:rsidP="00000000" w:rsidRDefault="00000000" w:rsidRPr="00000000" w14:paraId="00000047">
      <w:pPr>
        <w:spacing w:after="0" w:lineRule="auto"/>
        <w:ind w:left="851" w:hanging="720"/>
        <w:rPr/>
      </w:pPr>
      <w:r w:rsidDel="00000000" w:rsidR="00000000" w:rsidRPr="00000000">
        <w:rPr>
          <w:rtl w:val="0"/>
        </w:rPr>
        <w:t xml:space="preserve">[</w:t>
      </w:r>
      <w:r w:rsidDel="00000000" w:rsidR="00000000" w:rsidRPr="00000000">
        <w:rPr>
          <w:highlight w:val="green"/>
          <w:rtl w:val="0"/>
        </w:rPr>
        <w:t xml:space="preserve">insert all of your 2</w:t>
      </w:r>
      <w:r w:rsidDel="00000000" w:rsidR="00000000" w:rsidRPr="00000000">
        <w:rPr>
          <w:highlight w:val="green"/>
          <w:vertAlign w:val="superscript"/>
          <w:rtl w:val="0"/>
        </w:rPr>
        <w:t xml:space="preserve">nd</w:t>
      </w:r>
      <w:r w:rsidDel="00000000" w:rsidR="00000000" w:rsidRPr="00000000">
        <w:rPr>
          <w:highlight w:val="green"/>
          <w:rtl w:val="0"/>
        </w:rPr>
        <w:t xml:space="preserve"> and 3</w:t>
      </w:r>
      <w:r w:rsidDel="00000000" w:rsidR="00000000" w:rsidRPr="00000000">
        <w:rPr>
          <w:highlight w:val="green"/>
          <w:vertAlign w:val="superscript"/>
          <w:rtl w:val="0"/>
        </w:rPr>
        <w:t xml:space="preserve">rd</w:t>
      </w:r>
      <w:r w:rsidDel="00000000" w:rsidR="00000000" w:rsidRPr="00000000">
        <w:rPr>
          <w:highlight w:val="green"/>
          <w:rtl w:val="0"/>
        </w:rPr>
        <w:t xml:space="preserve"> level filters here. If you require level 4 filters or more this may incur a cost as it will require system development</w:t>
      </w:r>
      <w:r w:rsidDel="00000000" w:rsidR="00000000" w:rsidRPr="00000000">
        <w:rPr>
          <w:rtl w:val="0"/>
        </w:rPr>
        <w:t xml:space="preserve">]</w:t>
      </w:r>
    </w:p>
    <w:p w:rsidR="00000000" w:rsidDel="00000000" w:rsidP="00000000" w:rsidRDefault="00000000" w:rsidRPr="00000000" w14:paraId="00000048">
      <w:pPr>
        <w:ind w:left="851" w:hanging="720"/>
        <w:rPr/>
      </w:pPr>
      <w:r w:rsidDel="00000000" w:rsidR="00000000" w:rsidRPr="00000000">
        <w:rPr>
          <w:rtl w:val="0"/>
        </w:rPr>
      </w:r>
    </w:p>
    <w:p w:rsidR="00000000" w:rsidDel="00000000" w:rsidP="00000000" w:rsidRDefault="00000000" w:rsidRPr="00000000" w14:paraId="00000049">
      <w:pPr>
        <w:pStyle w:val="Heading2"/>
        <w:numPr>
          <w:ilvl w:val="0"/>
          <w:numId w:val="3"/>
        </w:numPr>
        <w:ind w:left="851" w:hanging="851"/>
        <w:rPr>
          <w:b w:val="1"/>
        </w:rPr>
      </w:pPr>
      <w:bookmarkStart w:colFirst="0" w:colLast="0" w:name="_heading=h.3rdcrjn" w:id="5"/>
      <w:bookmarkEnd w:id="5"/>
      <w:r w:rsidDel="00000000" w:rsidR="00000000" w:rsidRPr="00000000">
        <w:rPr>
          <w:b w:val="1"/>
          <w:color w:val="000000"/>
          <w:rtl w:val="0"/>
        </w:rPr>
        <w:t xml:space="preserve">Mandatory Service Requirements:</w:t>
      </w:r>
    </w:p>
    <w:p w:rsidR="00000000" w:rsidDel="00000000" w:rsidP="00000000" w:rsidRDefault="00000000" w:rsidRPr="00000000" w14:paraId="0000004A">
      <w:pPr>
        <w:rPr/>
      </w:pPr>
      <w:r w:rsidDel="00000000" w:rsidR="00000000" w:rsidRPr="00000000">
        <w:rPr>
          <w:rtl w:val="0"/>
        </w:rPr>
        <w:t xml:space="preserve">[</w:t>
      </w:r>
      <w:r w:rsidDel="00000000" w:rsidR="00000000" w:rsidRPr="00000000">
        <w:rPr>
          <w:highlight w:val="yellow"/>
          <w:rtl w:val="0"/>
        </w:rPr>
        <w:t xml:space="preserve">insert specification requirements here</w:t>
      </w:r>
      <w:r w:rsidDel="00000000" w:rsidR="00000000" w:rsidRPr="00000000">
        <w:rPr>
          <w:rtl w:val="0"/>
        </w:rPr>
        <w:t xml:space="preserv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br w:type="page"/>
      </w:r>
      <w:r w:rsidDel="00000000" w:rsidR="00000000" w:rsidRPr="00000000">
        <w:rPr>
          <w:rtl w:val="0"/>
        </w:rPr>
      </w:r>
    </w:p>
    <w:p w:rsidR="00000000" w:rsidDel="00000000" w:rsidP="00000000" w:rsidRDefault="00000000" w:rsidRPr="00000000" w14:paraId="0000004E">
      <w:pPr>
        <w:rPr>
          <w:b w:val="1"/>
        </w:rPr>
      </w:pPr>
      <w:bookmarkStart w:colFirst="0" w:colLast="0" w:name="_heading=h.26in1rg" w:id="6"/>
      <w:bookmarkEnd w:id="6"/>
      <w:r w:rsidDel="00000000" w:rsidR="00000000" w:rsidRPr="00000000">
        <w:rPr>
          <w:b w:val="1"/>
          <w:rtl w:val="0"/>
        </w:rPr>
        <w:t xml:space="preserve">ANNEX A – Glossary</w:t>
      </w:r>
    </w:p>
    <w:tbl>
      <w:tblPr>
        <w:tblStyle w:val="Table2"/>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9"/>
        <w:gridCol w:w="6661"/>
        <w:tblGridChange w:id="0">
          <w:tblGrid>
            <w:gridCol w:w="2689"/>
            <w:gridCol w:w="6661"/>
          </w:tblGrid>
        </w:tblGridChange>
      </w:tblGrid>
      <w:tr>
        <w:trPr>
          <w:cantSplit w:val="0"/>
          <w:tblHeader w:val="0"/>
        </w:trPr>
        <w:tc>
          <w:tcPr/>
          <w:p w:rsidR="00000000" w:rsidDel="00000000" w:rsidP="00000000" w:rsidRDefault="00000000" w:rsidRPr="00000000" w14:paraId="0000004F">
            <w:pPr>
              <w:spacing w:after="0" w:line="240" w:lineRule="auto"/>
              <w:rPr>
                <w:b w:val="1"/>
              </w:rPr>
            </w:pPr>
            <w:r w:rsidDel="00000000" w:rsidR="00000000" w:rsidRPr="00000000">
              <w:rPr>
                <w:b w:val="1"/>
                <w:rtl w:val="0"/>
              </w:rPr>
              <w:t xml:space="preserve">Term</w:t>
            </w:r>
          </w:p>
        </w:tc>
        <w:tc>
          <w:tcPr/>
          <w:p w:rsidR="00000000" w:rsidDel="00000000" w:rsidP="00000000" w:rsidRDefault="00000000" w:rsidRPr="00000000" w14:paraId="00000050">
            <w:pPr>
              <w:spacing w:after="0" w:line="240" w:lineRule="auto"/>
              <w:rPr>
                <w:b w:val="1"/>
              </w:rPr>
            </w:pPr>
            <w:r w:rsidDel="00000000" w:rsidR="00000000" w:rsidRPr="00000000">
              <w:rPr>
                <w:b w:val="1"/>
                <w:rtl w:val="0"/>
              </w:rPr>
              <w:t xml:space="preserve">Definition</w:t>
            </w:r>
          </w:p>
        </w:tc>
      </w:tr>
      <w:tr>
        <w:trPr>
          <w:cantSplit w:val="0"/>
          <w:tblHeader w:val="0"/>
        </w:trPr>
        <w:tc>
          <w:tcPr/>
          <w:p w:rsidR="00000000" w:rsidDel="00000000" w:rsidP="00000000" w:rsidRDefault="00000000" w:rsidRPr="00000000" w14:paraId="00000051">
            <w:pPr>
              <w:spacing w:after="0" w:line="240" w:lineRule="auto"/>
              <w:rPr/>
            </w:pPr>
            <w:r w:rsidDel="00000000" w:rsidR="00000000" w:rsidRPr="00000000">
              <w:rPr>
                <w:rtl w:val="0"/>
              </w:rPr>
            </w:r>
          </w:p>
        </w:tc>
        <w:tc>
          <w:tcPr/>
          <w:p w:rsidR="00000000" w:rsidDel="00000000" w:rsidP="00000000" w:rsidRDefault="00000000" w:rsidRPr="00000000" w14:paraId="00000052">
            <w:pPr>
              <w:spacing w:after="0" w:line="240" w:lineRule="auto"/>
              <w:rPr/>
            </w:pPr>
            <w:r w:rsidDel="00000000" w:rsidR="00000000" w:rsidRPr="00000000">
              <w:rPr>
                <w:rtl w:val="0"/>
              </w:rPr>
            </w:r>
          </w:p>
        </w:tc>
      </w:tr>
      <w:tr>
        <w:trPr>
          <w:cantSplit w:val="0"/>
          <w:tblHeader w:val="0"/>
        </w:trPr>
        <w:tc>
          <w:tcPr/>
          <w:p w:rsidR="00000000" w:rsidDel="00000000" w:rsidP="00000000" w:rsidRDefault="00000000" w:rsidRPr="00000000" w14:paraId="00000053">
            <w:pPr>
              <w:spacing w:after="0" w:line="240" w:lineRule="auto"/>
              <w:rPr/>
            </w:pPr>
            <w:r w:rsidDel="00000000" w:rsidR="00000000" w:rsidRPr="00000000">
              <w:rPr>
                <w:rtl w:val="0"/>
              </w:rPr>
            </w:r>
          </w:p>
        </w:tc>
        <w:tc>
          <w:tcPr/>
          <w:p w:rsidR="00000000" w:rsidDel="00000000" w:rsidP="00000000" w:rsidRDefault="00000000" w:rsidRPr="00000000" w14:paraId="00000054">
            <w:pPr>
              <w:spacing w:after="0" w:line="240" w:lineRule="auto"/>
              <w:rPr/>
            </w:pPr>
            <w:r w:rsidDel="00000000" w:rsidR="00000000" w:rsidRPr="00000000">
              <w:rPr>
                <w:rtl w:val="0"/>
              </w:rPr>
            </w:r>
          </w:p>
        </w:tc>
      </w:tr>
      <w:tr>
        <w:trPr>
          <w:cantSplit w:val="0"/>
          <w:tblHeader w:val="0"/>
        </w:trPr>
        <w:tc>
          <w:tcPr/>
          <w:p w:rsidR="00000000" w:rsidDel="00000000" w:rsidP="00000000" w:rsidRDefault="00000000" w:rsidRPr="00000000" w14:paraId="00000055">
            <w:pPr>
              <w:spacing w:after="0" w:line="240" w:lineRule="auto"/>
              <w:rPr/>
            </w:pPr>
            <w:r w:rsidDel="00000000" w:rsidR="00000000" w:rsidRPr="00000000">
              <w:rPr>
                <w:rtl w:val="0"/>
              </w:rPr>
            </w:r>
          </w:p>
        </w:tc>
        <w:tc>
          <w:tcPr/>
          <w:p w:rsidR="00000000" w:rsidDel="00000000" w:rsidP="00000000" w:rsidRDefault="00000000" w:rsidRPr="00000000" w14:paraId="00000056">
            <w:pPr>
              <w:spacing w:after="0" w:line="240" w:lineRule="auto"/>
              <w:rPr/>
            </w:pPr>
            <w:r w:rsidDel="00000000" w:rsidR="00000000" w:rsidRPr="00000000">
              <w:rPr>
                <w:rtl w:val="0"/>
              </w:rPr>
            </w:r>
          </w:p>
        </w:tc>
      </w:tr>
      <w:tr>
        <w:trPr>
          <w:cantSplit w:val="0"/>
          <w:tblHeader w:val="0"/>
        </w:trPr>
        <w:tc>
          <w:tcPr/>
          <w:p w:rsidR="00000000" w:rsidDel="00000000" w:rsidP="00000000" w:rsidRDefault="00000000" w:rsidRPr="00000000" w14:paraId="00000057">
            <w:pPr>
              <w:spacing w:after="0" w:line="240" w:lineRule="auto"/>
              <w:rPr/>
            </w:pPr>
            <w:r w:rsidDel="00000000" w:rsidR="00000000" w:rsidRPr="00000000">
              <w:rPr>
                <w:rtl w:val="0"/>
              </w:rPr>
            </w:r>
          </w:p>
        </w:tc>
        <w:tc>
          <w:tcPr/>
          <w:p w:rsidR="00000000" w:rsidDel="00000000" w:rsidP="00000000" w:rsidRDefault="00000000" w:rsidRPr="00000000" w14:paraId="00000058">
            <w:pPr>
              <w:spacing w:after="0" w:line="240" w:lineRule="auto"/>
              <w:rPr/>
            </w:pPr>
            <w:r w:rsidDel="00000000" w:rsidR="00000000" w:rsidRPr="00000000">
              <w:rPr>
                <w:rtl w:val="0"/>
              </w:rPr>
            </w:r>
          </w:p>
        </w:tc>
      </w:tr>
      <w:tr>
        <w:trPr>
          <w:cantSplit w:val="0"/>
          <w:tblHeader w:val="0"/>
        </w:trPr>
        <w:tc>
          <w:tcPr/>
          <w:p w:rsidR="00000000" w:rsidDel="00000000" w:rsidP="00000000" w:rsidRDefault="00000000" w:rsidRPr="00000000" w14:paraId="00000059">
            <w:pPr>
              <w:spacing w:after="0" w:line="240" w:lineRule="auto"/>
              <w:rPr/>
            </w:pPr>
            <w:r w:rsidDel="00000000" w:rsidR="00000000" w:rsidRPr="00000000">
              <w:rPr>
                <w:rtl w:val="0"/>
              </w:rPr>
            </w:r>
          </w:p>
        </w:tc>
        <w:tc>
          <w:tcPr/>
          <w:p w:rsidR="00000000" w:rsidDel="00000000" w:rsidP="00000000" w:rsidRDefault="00000000" w:rsidRPr="00000000" w14:paraId="0000005A">
            <w:pPr>
              <w:spacing w:after="0" w:line="240" w:lineRule="auto"/>
              <w:rPr/>
            </w:pPr>
            <w:r w:rsidDel="00000000" w:rsidR="00000000" w:rsidRPr="00000000">
              <w:rPr>
                <w:rtl w:val="0"/>
              </w:rPr>
            </w:r>
          </w:p>
        </w:tc>
      </w:tr>
    </w:tbl>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sectPr>
      <w:headerReference r:id="rId9" w:type="default"/>
      <w:footerReference r:id="rId10" w:type="default"/>
      <w:pgSz w:h="15840" w:w="12240"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Cambr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sz w:val="18"/>
        <w:szCs w:val="18"/>
      </w:rPr>
    </w:pP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16"/>
        <w:szCs w:val="16"/>
      </w:rPr>
    </w:pPr>
    <w:r w:rsidDel="00000000" w:rsidR="00000000" w:rsidRPr="00000000">
      <w:rPr>
        <w:color w:val="000000"/>
        <w:sz w:val="16"/>
        <w:szCs w:val="16"/>
        <w:rtl w:val="0"/>
      </w:rPr>
      <w:t xml:space="preserve">RM</w:t>
    </w:r>
    <w:r w:rsidDel="00000000" w:rsidR="00000000" w:rsidRPr="00000000">
      <w:rPr>
        <w:sz w:val="16"/>
        <w:szCs w:val="16"/>
        <w:rtl w:val="0"/>
      </w:rPr>
      <w:t xml:space="preserve">6242</w:t>
    </w:r>
    <w:r w:rsidDel="00000000" w:rsidR="00000000" w:rsidRPr="00000000">
      <w:rPr>
        <w:color w:val="000000"/>
        <w:sz w:val="16"/>
        <w:szCs w:val="16"/>
        <w:rtl w:val="0"/>
      </w:rPr>
      <w:t xml:space="preserve"> – </w:t>
    </w:r>
    <w:r w:rsidDel="00000000" w:rsidR="00000000" w:rsidRPr="00000000">
      <w:rPr>
        <w:sz w:val="16"/>
        <w:szCs w:val="16"/>
        <w:rtl w:val="0"/>
      </w:rPr>
      <w:t xml:space="preserve">Construction</w:t>
    </w:r>
    <w:r w:rsidDel="00000000" w:rsidR="00000000" w:rsidRPr="00000000">
      <w:rPr>
        <w:color w:val="000000"/>
        <w:sz w:val="16"/>
        <w:szCs w:val="16"/>
        <w:rtl w:val="0"/>
      </w:rPr>
      <w:t xml:space="preserve"> Professional Servic</w:t>
    </w:r>
    <w:r w:rsidDel="00000000" w:rsidR="00000000" w:rsidRPr="00000000">
      <w:rPr>
        <w:sz w:val="16"/>
        <w:szCs w:val="16"/>
        <w:rtl w:val="0"/>
      </w:rPr>
      <w:t xml:space="preserve">es</w:t>
    </w:r>
    <w:r w:rsidDel="00000000" w:rsidR="00000000" w:rsidRPr="00000000">
      <w:rPr>
        <w:color w:val="000000"/>
        <w:sz w:val="16"/>
        <w:szCs w:val="16"/>
        <w:rtl w:val="0"/>
      </w:rPr>
      <w:t xml:space="preserve"> DPS </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16"/>
        <w:szCs w:val="16"/>
      </w:rPr>
    </w:pPr>
    <w:r w:rsidDel="00000000" w:rsidR="00000000" w:rsidRPr="00000000">
      <w:rPr>
        <w:color w:val="000000"/>
        <w:sz w:val="16"/>
        <w:szCs w:val="16"/>
        <w:rtl w:val="0"/>
      </w:rPr>
      <w:t xml:space="preserve">Bid Pack – </w:t>
    </w:r>
    <w:r w:rsidDel="00000000" w:rsidR="00000000" w:rsidRPr="00000000">
      <w:rPr>
        <w:sz w:val="16"/>
        <w:szCs w:val="16"/>
        <w:rtl w:val="0"/>
      </w:rPr>
      <w:t xml:space="preserve">Buyer</w:t>
    </w:r>
    <w:r w:rsidDel="00000000" w:rsidR="00000000" w:rsidRPr="00000000">
      <w:rPr>
        <w:color w:val="000000"/>
        <w:sz w:val="16"/>
        <w:szCs w:val="16"/>
        <w:rtl w:val="0"/>
      </w:rPr>
      <w:t xml:space="preserve"> Needs_v0.1</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pos="4513"/>
        <w:tab w:val="right" w:pos="9026"/>
      </w:tabs>
      <w:spacing w:after="0" w:line="240" w:lineRule="auto"/>
      <w:rPr>
        <w:sz w:val="16"/>
        <w:szCs w:val="16"/>
      </w:rPr>
    </w:pPr>
    <w:r w:rsidDel="00000000" w:rsidR="00000000" w:rsidRPr="00000000">
      <w:rPr>
        <w:sz w:val="16"/>
        <w:szCs w:val="16"/>
        <w:rtl w:val="0"/>
      </w:rPr>
      <w:t xml:space="preserve">Model_</w:t>
    </w:r>
    <w:r w:rsidDel="00000000" w:rsidR="00000000" w:rsidRPr="00000000">
      <w:rPr>
        <w:color w:val="000000"/>
        <w:sz w:val="16"/>
        <w:szCs w:val="16"/>
        <w:rtl w:val="0"/>
      </w:rPr>
      <w:t xml:space="preserve">V</w:t>
    </w:r>
    <w:r w:rsidDel="00000000" w:rsidR="00000000" w:rsidRPr="00000000">
      <w:rPr>
        <w:sz w:val="16"/>
        <w:szCs w:val="16"/>
        <w:rtl w:val="0"/>
      </w:rPr>
      <w:t xml:space="preserve">2</w:t>
    </w:r>
  </w:p>
  <w:p w:rsidR="00000000" w:rsidDel="00000000" w:rsidP="00000000" w:rsidRDefault="00000000" w:rsidRPr="00000000" w14:paraId="0000009A">
    <w:pPr>
      <w:tabs>
        <w:tab w:val="center" w:pos="4513"/>
        <w:tab w:val="right" w:pos="9026"/>
      </w:tabs>
      <w:spacing w:after="0" w:line="240" w:lineRule="auto"/>
      <w:rPr>
        <w:rFonts w:ascii="Calibri" w:cs="Calibri" w:eastAsia="Calibri" w:hAnsi="Calibri"/>
        <w:sz w:val="16"/>
        <w:szCs w:val="16"/>
      </w:rPr>
    </w:pPr>
    <w:r w:rsidDel="00000000" w:rsidR="00000000" w:rsidRPr="00000000">
      <w:rPr>
        <w:sz w:val="16"/>
        <w:szCs w:val="16"/>
        <w:rtl w:val="0"/>
      </w:rPr>
      <w:t xml:space="preserve">© Crown Copyright 2020</w:t>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pos="4513"/>
        <w:tab w:val="right" w:pos="9026"/>
      </w:tabs>
      <w:spacing w:after="0" w:line="240" w:lineRule="auto"/>
      <w:rPr>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tabs>
        <w:tab w:val="center" w:pos="4513"/>
        <w:tab w:val="right" w:pos="9026"/>
      </w:tabs>
      <w:rPr/>
    </w:pPr>
    <w:bookmarkStart w:colFirst="0" w:colLast="0" w:name="_heading=h.gjdgxs" w:id="7"/>
    <w:bookmarkEnd w:id="7"/>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wp:posOffset>
          </wp:positionH>
          <wp:positionV relativeFrom="paragraph">
            <wp:posOffset>0</wp:posOffset>
          </wp:positionV>
          <wp:extent cx="1187450" cy="850900"/>
          <wp:effectExtent b="0" l="0" r="0" t="0"/>
          <wp:wrapSquare wrapText="bothSides" distB="0" distT="0" distL="114300" distR="114300"/>
          <wp:docPr descr="CCS_2935_SML_AW" id="8" name="image1.png"/>
          <a:graphic>
            <a:graphicData uri="http://schemas.openxmlformats.org/drawingml/2006/picture">
              <pic:pic>
                <pic:nvPicPr>
                  <pic:cNvPr descr="CCS_2935_SML_AW" id="0" name="image1.png"/>
                  <pic:cNvPicPr preferRelativeResize="0"/>
                </pic:nvPicPr>
                <pic:blipFill>
                  <a:blip r:embed="rId1"/>
                  <a:srcRect b="0" l="0" r="0" t="0"/>
                  <a:stretch>
                    <a:fillRect/>
                  </a:stretch>
                </pic:blipFill>
                <pic:spPr>
                  <a:xfrm>
                    <a:off x="0" y="0"/>
                    <a:ext cx="1187450" cy="850900"/>
                  </a:xfrm>
                  <a:prstGeom prst="rect"/>
                  <a:ln/>
                </pic:spPr>
              </pic:pic>
            </a:graphicData>
          </a:graphic>
        </wp:anchor>
      </w:drawing>
    </w:r>
  </w:p>
  <w:p w:rsidR="00000000" w:rsidDel="00000000" w:rsidP="00000000" w:rsidRDefault="00000000" w:rsidRPr="00000000" w14:paraId="0000005E">
    <w:pPr>
      <w:tabs>
        <w:tab w:val="center" w:pos="4513"/>
        <w:tab w:val="right" w:pos="9026"/>
      </w:tabs>
      <w:rPr/>
    </w:pPr>
    <w:r w:rsidDel="00000000" w:rsidR="00000000" w:rsidRPr="00000000">
      <w:rPr>
        <w:rtl w:val="0"/>
      </w:rPr>
    </w:r>
  </w:p>
  <w:p w:rsidR="00000000" w:rsidDel="00000000" w:rsidP="00000000" w:rsidRDefault="00000000" w:rsidRPr="00000000" w14:paraId="0000005F">
    <w:pPr>
      <w:tabs>
        <w:tab w:val="center" w:pos="4513"/>
        <w:tab w:val="right" w:pos="9026"/>
      </w:tabs>
      <w:rPr/>
    </w:pPr>
    <w:r w:rsidDel="00000000" w:rsidR="00000000" w:rsidRPr="00000000">
      <w:rPr>
        <w:rtl w:val="0"/>
      </w:rPr>
    </w:r>
  </w:p>
  <w:p w:rsidR="00000000" w:rsidDel="00000000" w:rsidP="00000000" w:rsidRDefault="00000000" w:rsidRPr="00000000" w14:paraId="00000060">
    <w:pPr>
      <w:tabs>
        <w:tab w:val="center" w:pos="4513"/>
        <w:tab w:val="right" w:pos="9026"/>
      </w:tabs>
      <w:rPr/>
    </w:pPr>
    <w:r w:rsidDel="00000000" w:rsidR="00000000" w:rsidRPr="00000000">
      <w:rPr>
        <w:rtl w:val="0"/>
      </w:rPr>
    </w:r>
  </w:p>
  <w:p w:rsidR="00000000" w:rsidDel="00000000" w:rsidP="00000000" w:rsidRDefault="00000000" w:rsidRPr="00000000" w14:paraId="00000061">
    <w:pPr>
      <w:tabs>
        <w:tab w:val="center" w:pos="4513"/>
        <w:tab w:val="right" w:pos="9026"/>
      </w:tabs>
      <w:rPr/>
    </w:pPr>
    <w:r w:rsidDel="00000000" w:rsidR="00000000" w:rsidRPr="00000000">
      <w:rPr>
        <w:rtl w:val="0"/>
      </w:rPr>
      <w:tab/>
    </w:r>
  </w:p>
  <w:p w:rsidR="00000000" w:rsidDel="00000000" w:rsidP="00000000" w:rsidRDefault="00000000" w:rsidRPr="00000000" w14:paraId="00000062">
    <w:pPr>
      <w:tabs>
        <w:tab w:val="center" w:pos="4513"/>
        <w:tab w:val="right" w:pos="9026"/>
      </w:tabs>
      <w:jc w:val="center"/>
      <w:rPr>
        <w:color w:val="4f81bd"/>
        <w:sz w:val="56"/>
        <w:szCs w:val="56"/>
      </w:rPr>
    </w:pPr>
    <w:bookmarkStart w:colFirst="0" w:colLast="0" w:name="_heading=h.30j0zll" w:id="8"/>
    <w:bookmarkEnd w:id="8"/>
    <w:r w:rsidDel="00000000" w:rsidR="00000000" w:rsidRPr="00000000">
      <w:rPr>
        <w:color w:val="4f81bd"/>
        <w:sz w:val="56"/>
        <w:szCs w:val="56"/>
        <w:rtl w:val="0"/>
      </w:rPr>
      <w:t xml:space="preserve">Buyer Needs</w:t>
    </w:r>
  </w:p>
  <w:p w:rsidR="00000000" w:rsidDel="00000000" w:rsidP="00000000" w:rsidRDefault="00000000" w:rsidRPr="00000000" w14:paraId="00000063">
    <w:pPr>
      <w:tabs>
        <w:tab w:val="center" w:pos="4513"/>
        <w:tab w:val="right" w:pos="9026"/>
      </w:tabs>
      <w:rPr/>
    </w:pPr>
    <w:r w:rsidDel="00000000" w:rsidR="00000000" w:rsidRPr="00000000">
      <w:rPr>
        <w:rtl w:val="0"/>
      </w:rPr>
    </w:r>
  </w:p>
  <w:p w:rsidR="00000000" w:rsidDel="00000000" w:rsidP="00000000" w:rsidRDefault="00000000" w:rsidRPr="00000000" w14:paraId="00000064">
    <w:pPr>
      <w:tabs>
        <w:tab w:val="center" w:pos="4513"/>
        <w:tab w:val="right" w:pos="9026"/>
      </w:tabs>
      <w:jc w:val="center"/>
      <w:rPr>
        <w:sz w:val="40"/>
        <w:szCs w:val="40"/>
      </w:rPr>
    </w:pPr>
    <w:r w:rsidDel="00000000" w:rsidR="00000000" w:rsidRPr="00000000">
      <w:rPr>
        <w:sz w:val="40"/>
        <w:szCs w:val="40"/>
        <w:rtl w:val="0"/>
      </w:rPr>
      <w:t xml:space="preserve">[</w:t>
    </w:r>
    <w:r w:rsidDel="00000000" w:rsidR="00000000" w:rsidRPr="00000000">
      <w:rPr>
        <w:sz w:val="40"/>
        <w:szCs w:val="40"/>
        <w:highlight w:val="yellow"/>
        <w:rtl w:val="0"/>
      </w:rPr>
      <w:t xml:space="preserve">RM6242 Construction Professional Services Dynamic Purchasing System</w:t>
    </w:r>
    <w:r w:rsidDel="00000000" w:rsidR="00000000" w:rsidRPr="00000000">
      <w:rPr>
        <w:sz w:val="40"/>
        <w:szCs w:val="40"/>
        <w:rtl w:val="0"/>
      </w:rPr>
      <w:t xml:space="preserve">]</w:t>
    </w:r>
  </w:p>
  <w:p w:rsidR="00000000" w:rsidDel="00000000" w:rsidP="00000000" w:rsidRDefault="00000000" w:rsidRPr="00000000" w14:paraId="00000065">
    <w:pPr>
      <w:tabs>
        <w:tab w:val="center" w:pos="4513"/>
        <w:tab w:val="right" w:pos="9026"/>
      </w:tabs>
      <w:jc w:val="center"/>
      <w:rPr>
        <w:sz w:val="40"/>
        <w:szCs w:val="40"/>
      </w:rPr>
    </w:pPr>
    <w:r w:rsidDel="00000000" w:rsidR="00000000" w:rsidRPr="00000000">
      <w:rPr>
        <w:sz w:val="40"/>
        <w:szCs w:val="40"/>
        <w:rtl w:val="0"/>
      </w:rPr>
      <w:t xml:space="preserve">Dynamic Purchasing System Agreement</w:t>
    </w:r>
  </w:p>
  <w:p w:rsidR="00000000" w:rsidDel="00000000" w:rsidP="00000000" w:rsidRDefault="00000000" w:rsidRPr="00000000" w14:paraId="00000066">
    <w:pPr>
      <w:tabs>
        <w:tab w:val="center" w:pos="4513"/>
        <w:tab w:val="right" w:pos="9026"/>
      </w:tabs>
      <w:rPr/>
    </w:pPr>
    <w:r w:rsidDel="00000000" w:rsidR="00000000" w:rsidRPr="00000000">
      <w:rPr>
        <w:rtl w:val="0"/>
      </w:rPr>
    </w:r>
  </w:p>
  <w:p w:rsidR="00000000" w:rsidDel="00000000" w:rsidP="00000000" w:rsidRDefault="00000000" w:rsidRPr="00000000" w14:paraId="00000067">
    <w:pPr>
      <w:tabs>
        <w:tab w:val="center" w:pos="4513"/>
        <w:tab w:val="right" w:pos="9026"/>
      </w:tabs>
      <w:rPr/>
    </w:pPr>
    <w:r w:rsidDel="00000000" w:rsidR="00000000" w:rsidRPr="00000000">
      <w:rPr>
        <w:rtl w:val="0"/>
      </w:rPr>
    </w:r>
  </w:p>
  <w:p w:rsidR="00000000" w:rsidDel="00000000" w:rsidP="00000000" w:rsidRDefault="00000000" w:rsidRPr="00000000" w14:paraId="00000068">
    <w:pPr>
      <w:tabs>
        <w:tab w:val="center" w:pos="4513"/>
        <w:tab w:val="right" w:pos="9026"/>
      </w:tabs>
      <w:jc w:val="center"/>
      <w:rPr/>
    </w:pPr>
    <w:r w:rsidDel="00000000" w:rsidR="00000000" w:rsidRPr="00000000">
      <w:rPr/>
      <w:drawing>
        <wp:inline distB="114300" distT="114300" distL="114300" distR="114300">
          <wp:extent cx="3988653" cy="2659102"/>
          <wp:effectExtent b="0" l="0" r="0" t="0"/>
          <wp:docPr id="7"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a:off x="0" y="0"/>
                    <a:ext cx="3988653" cy="2659102"/>
                  </a:xfrm>
                  <a:prstGeom prst="rect"/>
                  <a:ln/>
                </pic:spPr>
              </pic:pic>
            </a:graphicData>
          </a:graphic>
        </wp:inline>
      </w:drawing>
    </w:r>
    <w:r w:rsidDel="00000000" w:rsidR="00000000" w:rsidRPr="00000000">
      <w:rPr>
        <w:rtl w:val="0"/>
      </w:rPr>
    </w:r>
  </w:p>
  <w:p w:rsidR="00000000" w:rsidDel="00000000" w:rsidP="00000000" w:rsidRDefault="00000000" w:rsidRPr="00000000" w14:paraId="00000069">
    <w:pPr>
      <w:tabs>
        <w:tab w:val="center" w:pos="4513"/>
        <w:tab w:val="right" w:pos="9026"/>
      </w:tabs>
      <w:rPr/>
    </w:pPr>
    <w:r w:rsidDel="00000000" w:rsidR="00000000" w:rsidRPr="00000000">
      <w:rPr>
        <w:rtl w:val="0"/>
      </w:rPr>
    </w:r>
  </w:p>
  <w:p w:rsidR="00000000" w:rsidDel="00000000" w:rsidP="00000000" w:rsidRDefault="00000000" w:rsidRPr="00000000" w14:paraId="0000006A">
    <w:pPr>
      <w:tabs>
        <w:tab w:val="center" w:pos="4513"/>
        <w:tab w:val="right" w:pos="9026"/>
      </w:tabs>
      <w:rPr/>
    </w:pPr>
    <w:r w:rsidDel="00000000" w:rsidR="00000000" w:rsidRPr="00000000">
      <w:rPr>
        <w:rtl w:val="0"/>
      </w:rPr>
    </w:r>
  </w:p>
  <w:p w:rsidR="00000000" w:rsidDel="00000000" w:rsidP="00000000" w:rsidRDefault="00000000" w:rsidRPr="00000000" w14:paraId="0000006B">
    <w:pPr>
      <w:tabs>
        <w:tab w:val="center" w:pos="4513"/>
        <w:tab w:val="right" w:pos="9026"/>
      </w:tabs>
      <w:rPr/>
    </w:pPr>
    <w:r w:rsidDel="00000000" w:rsidR="00000000" w:rsidRPr="00000000">
      <w:rPr>
        <w:rtl w:val="0"/>
      </w:rPr>
    </w:r>
  </w:p>
  <w:p w:rsidR="00000000" w:rsidDel="00000000" w:rsidP="00000000" w:rsidRDefault="00000000" w:rsidRPr="00000000" w14:paraId="0000006C">
    <w:pPr>
      <w:tabs>
        <w:tab w:val="center" w:pos="4513"/>
        <w:tab w:val="right" w:pos="9026"/>
      </w:tabs>
      <w:rPr/>
    </w:pPr>
    <w:r w:rsidDel="00000000" w:rsidR="00000000" w:rsidRPr="00000000">
      <w:rPr>
        <w:rtl w:val="0"/>
      </w:rPr>
    </w:r>
  </w:p>
  <w:p w:rsidR="00000000" w:rsidDel="00000000" w:rsidP="00000000" w:rsidRDefault="00000000" w:rsidRPr="00000000" w14:paraId="0000006D">
    <w:pPr>
      <w:tabs>
        <w:tab w:val="center" w:pos="4513"/>
        <w:tab w:val="right" w:pos="9026"/>
      </w:tabs>
      <w:rPr>
        <w:b w:val="1"/>
      </w:rPr>
    </w:pPr>
    <w:r w:rsidDel="00000000" w:rsidR="00000000" w:rsidRPr="00000000">
      <w:rPr>
        <w:b w:val="1"/>
        <w:rtl w:val="0"/>
      </w:rPr>
      <w:t xml:space="preserve">Contents</w:t>
    </w:r>
  </w:p>
  <w:p w:rsidR="00000000" w:rsidDel="00000000" w:rsidP="00000000" w:rsidRDefault="00000000" w:rsidRPr="00000000" w14:paraId="0000006E">
    <w:pPr>
      <w:tabs>
        <w:tab w:val="center" w:pos="4513"/>
        <w:tab w:val="right" w:pos="9026"/>
      </w:tabs>
      <w:rPr/>
    </w:pPr>
    <w:r w:rsidDel="00000000" w:rsidR="00000000" w:rsidRPr="00000000">
      <w:rPr>
        <w:rtl w:val="0"/>
      </w:rPr>
    </w:r>
  </w:p>
  <w:p w:rsidR="00000000" w:rsidDel="00000000" w:rsidP="00000000" w:rsidRDefault="00000000" w:rsidRPr="00000000" w14:paraId="0000006F">
    <w:pPr>
      <w:tabs>
        <w:tab w:val="left" w:pos="440"/>
        <w:tab w:val="right" w:pos="9350"/>
      </w:tabs>
      <w:spacing w:after="100" w:lineRule="auto"/>
      <w:rPr>
        <w:rFonts w:ascii="Cambria" w:cs="Cambria" w:eastAsia="Cambria" w:hAnsi="Cambria"/>
        <w:sz w:val="22"/>
        <w:szCs w:val="22"/>
      </w:rPr>
    </w:pPr>
    <w:hyperlink w:anchor="_heading=h.3znysh7">
      <w:r w:rsidDel="00000000" w:rsidR="00000000" w:rsidRPr="00000000">
        <w:rPr>
          <w:b w:val="1"/>
          <w:rtl w:val="0"/>
        </w:rPr>
        <w:t xml:space="preserve">1.</w:t>
      </w:r>
    </w:hyperlink>
    <w:hyperlink w:anchor="_heading=h.3znysh7">
      <w:r w:rsidDel="00000000" w:rsidR="00000000" w:rsidRPr="00000000">
        <w:rPr>
          <w:rFonts w:ascii="Cambria" w:cs="Cambria" w:eastAsia="Cambria" w:hAnsi="Cambria"/>
          <w:sz w:val="22"/>
          <w:szCs w:val="22"/>
          <w:rtl w:val="0"/>
        </w:rPr>
        <w:tab/>
      </w:r>
    </w:hyperlink>
    <w:hyperlink w:anchor="_heading=h.3znysh7">
      <w:r w:rsidDel="00000000" w:rsidR="00000000" w:rsidRPr="00000000">
        <w:rPr>
          <w:b w:val="1"/>
          <w:rtl w:val="0"/>
        </w:rPr>
        <w:t xml:space="preserve">Introduction</w:t>
      </w:r>
    </w:hyperlink>
    <w:hyperlink w:anchor="_heading=h.3znysh7">
      <w:r w:rsidDel="00000000" w:rsidR="00000000" w:rsidRPr="00000000">
        <w:rPr>
          <w:rtl w:val="0"/>
        </w:rPr>
        <w:tab/>
        <w:t xml:space="preserve">3</w:t>
      </w:r>
    </w:hyperlink>
    <w:r w:rsidDel="00000000" w:rsidR="00000000" w:rsidRPr="00000000">
      <w:rPr>
        <w:rtl w:val="0"/>
      </w:rPr>
    </w:r>
  </w:p>
  <w:p w:rsidR="00000000" w:rsidDel="00000000" w:rsidP="00000000" w:rsidRDefault="00000000" w:rsidRPr="00000000" w14:paraId="00000070">
    <w:pPr>
      <w:tabs>
        <w:tab w:val="left" w:pos="426"/>
        <w:tab w:val="right" w:pos="9350"/>
      </w:tabs>
      <w:spacing w:after="100" w:lineRule="auto"/>
      <w:rPr>
        <w:rFonts w:ascii="Cambria" w:cs="Cambria" w:eastAsia="Cambria" w:hAnsi="Cambria"/>
        <w:sz w:val="22"/>
        <w:szCs w:val="22"/>
      </w:rPr>
    </w:pPr>
    <w:hyperlink w:anchor="_heading=h.2et92p0">
      <w:r w:rsidDel="00000000" w:rsidR="00000000" w:rsidRPr="00000000">
        <w:rPr>
          <w:b w:val="1"/>
          <w:rtl w:val="0"/>
        </w:rPr>
        <w:t xml:space="preserve">1.1 </w:t>
      </w:r>
    </w:hyperlink>
    <w:hyperlink w:anchor="_heading=h.2et92p0">
      <w:r w:rsidDel="00000000" w:rsidR="00000000" w:rsidRPr="00000000">
        <w:rPr>
          <w:rFonts w:ascii="Cambria" w:cs="Cambria" w:eastAsia="Cambria" w:hAnsi="Cambria"/>
          <w:sz w:val="22"/>
          <w:szCs w:val="22"/>
          <w:rtl w:val="0"/>
        </w:rPr>
        <w:tab/>
      </w:r>
    </w:hyperlink>
    <w:hyperlink w:anchor="_heading=h.2et92p0">
      <w:r w:rsidDel="00000000" w:rsidR="00000000" w:rsidRPr="00000000">
        <w:rPr>
          <w:b w:val="1"/>
          <w:rtl w:val="0"/>
        </w:rPr>
        <w:t xml:space="preserve">Customer Needs Statement</w:t>
      </w:r>
    </w:hyperlink>
    <w:hyperlink w:anchor="_heading=h.2et92p0">
      <w:r w:rsidDel="00000000" w:rsidR="00000000" w:rsidRPr="00000000">
        <w:rPr>
          <w:rtl w:val="0"/>
        </w:rPr>
        <w:tab/>
        <w:t xml:space="preserve">3</w:t>
      </w:r>
    </w:hyperlink>
    <w:r w:rsidDel="00000000" w:rsidR="00000000" w:rsidRPr="00000000">
      <w:rPr>
        <w:rtl w:val="0"/>
      </w:rPr>
    </w:r>
  </w:p>
  <w:p w:rsidR="00000000" w:rsidDel="00000000" w:rsidP="00000000" w:rsidRDefault="00000000" w:rsidRPr="00000000" w14:paraId="00000071">
    <w:pPr>
      <w:tabs>
        <w:tab w:val="left" w:pos="426"/>
        <w:tab w:val="right" w:pos="9350"/>
      </w:tabs>
      <w:spacing w:after="100" w:lineRule="auto"/>
      <w:rPr>
        <w:rFonts w:ascii="Cambria" w:cs="Cambria" w:eastAsia="Cambria" w:hAnsi="Cambria"/>
        <w:sz w:val="22"/>
        <w:szCs w:val="22"/>
      </w:rPr>
    </w:pPr>
    <w:r w:rsidDel="00000000" w:rsidR="00000000" w:rsidRPr="00000000">
      <w:rPr>
        <w:b w:val="1"/>
        <w:rtl w:val="0"/>
      </w:rPr>
      <w:t xml:space="preserve">1.2  </w:t>
    </w:r>
    <w:hyperlink w:anchor="_heading=h.tyjcwt">
      <w:r w:rsidDel="00000000" w:rsidR="00000000" w:rsidRPr="00000000">
        <w:rPr>
          <w:b w:val="1"/>
          <w:rtl w:val="0"/>
        </w:rPr>
        <w:t xml:space="preserve">The Opportunity</w:t>
      </w:r>
    </w:hyperlink>
    <w:hyperlink w:anchor="_heading=h.tyjcwt">
      <w:r w:rsidDel="00000000" w:rsidR="00000000" w:rsidRPr="00000000">
        <w:rPr>
          <w:rtl w:val="0"/>
        </w:rPr>
        <w:tab/>
        <w:t xml:space="preserve">3</w:t>
      </w:r>
    </w:hyperlink>
    <w:r w:rsidDel="00000000" w:rsidR="00000000" w:rsidRPr="00000000">
      <w:rPr>
        <w:rtl w:val="0"/>
      </w:rPr>
    </w:r>
  </w:p>
  <w:p w:rsidR="00000000" w:rsidDel="00000000" w:rsidP="00000000" w:rsidRDefault="00000000" w:rsidRPr="00000000" w14:paraId="00000072">
    <w:pPr>
      <w:tabs>
        <w:tab w:val="left" w:pos="426"/>
        <w:tab w:val="right" w:pos="9350"/>
      </w:tabs>
      <w:spacing w:after="100" w:lineRule="auto"/>
      <w:rPr>
        <w:rFonts w:ascii="Cambria" w:cs="Cambria" w:eastAsia="Cambria" w:hAnsi="Cambria"/>
        <w:sz w:val="22"/>
        <w:szCs w:val="22"/>
      </w:rPr>
    </w:pPr>
    <w:hyperlink w:anchor="_heading=h.3dy6vkm">
      <w:r w:rsidDel="00000000" w:rsidR="00000000" w:rsidRPr="00000000">
        <w:rPr>
          <w:b w:val="1"/>
          <w:rtl w:val="0"/>
        </w:rPr>
        <w:t xml:space="preserve">1.3 </w:t>
      </w:r>
    </w:hyperlink>
    <w:hyperlink w:anchor="_heading=h.3dy6vkm">
      <w:r w:rsidDel="00000000" w:rsidR="00000000" w:rsidRPr="00000000">
        <w:rPr>
          <w:rFonts w:ascii="Cambria" w:cs="Cambria" w:eastAsia="Cambria" w:hAnsi="Cambria"/>
          <w:sz w:val="22"/>
          <w:szCs w:val="22"/>
          <w:rtl w:val="0"/>
        </w:rPr>
        <w:tab/>
      </w:r>
    </w:hyperlink>
    <w:hyperlink w:anchor="_heading=h.3dy6vkm">
      <w:r w:rsidDel="00000000" w:rsidR="00000000" w:rsidRPr="00000000">
        <w:rPr>
          <w:b w:val="1"/>
          <w:rtl w:val="0"/>
        </w:rPr>
        <w:t xml:space="preserve">The current situation</w:t>
      </w:r>
    </w:hyperlink>
    <w:hyperlink w:anchor="_heading=h.3dy6vkm">
      <w:r w:rsidDel="00000000" w:rsidR="00000000" w:rsidRPr="00000000">
        <w:rPr>
          <w:rtl w:val="0"/>
        </w:rPr>
        <w:tab/>
        <w:t xml:space="preserve">6</w:t>
      </w:r>
    </w:hyperlink>
    <w:r w:rsidDel="00000000" w:rsidR="00000000" w:rsidRPr="00000000">
      <w:rPr>
        <w:rtl w:val="0"/>
      </w:rPr>
    </w:r>
  </w:p>
  <w:p w:rsidR="00000000" w:rsidDel="00000000" w:rsidP="00000000" w:rsidRDefault="00000000" w:rsidRPr="00000000" w14:paraId="00000073">
    <w:pPr>
      <w:tabs>
        <w:tab w:val="left" w:pos="440"/>
        <w:tab w:val="right" w:pos="9350"/>
      </w:tabs>
      <w:spacing w:after="100" w:lineRule="auto"/>
      <w:rPr/>
    </w:pPr>
    <w:hyperlink w:anchor="_heading=h.1t3h5sf">
      <w:r w:rsidDel="00000000" w:rsidR="00000000" w:rsidRPr="00000000">
        <w:rPr>
          <w:b w:val="1"/>
          <w:rtl w:val="0"/>
        </w:rPr>
        <w:t xml:space="preserve">2.</w:t>
      </w:r>
    </w:hyperlink>
    <w:hyperlink w:anchor="_heading=h.1t3h5sf">
      <w:r w:rsidDel="00000000" w:rsidR="00000000" w:rsidRPr="00000000">
        <w:rPr>
          <w:rFonts w:ascii="Cambria" w:cs="Cambria" w:eastAsia="Cambria" w:hAnsi="Cambria"/>
          <w:sz w:val="22"/>
          <w:szCs w:val="22"/>
          <w:rtl w:val="0"/>
        </w:rPr>
        <w:tab/>
      </w:r>
    </w:hyperlink>
    <w:hyperlink w:anchor="_heading=h.1t3h5sf">
      <w:r w:rsidDel="00000000" w:rsidR="00000000" w:rsidRPr="00000000">
        <w:rPr>
          <w:b w:val="1"/>
          <w:rtl w:val="0"/>
        </w:rPr>
        <w:t xml:space="preserve">Specification (Schedule 2 Part A Goods and/or Services)</w:t>
      </w:r>
    </w:hyperlink>
    <w:hyperlink w:anchor="_heading=h.1t3h5sf">
      <w:r w:rsidDel="00000000" w:rsidR="00000000" w:rsidRPr="00000000">
        <w:rPr>
          <w:rtl w:val="0"/>
        </w:rPr>
        <w:tab/>
      </w:r>
    </w:hyperlink>
    <w:r w:rsidDel="00000000" w:rsidR="00000000" w:rsidRPr="00000000">
      <w:rPr>
        <w:rtl w:val="0"/>
      </w:rPr>
      <w:t xml:space="preserve">8</w:t>
    </w:r>
  </w:p>
  <w:p w:rsidR="00000000" w:rsidDel="00000000" w:rsidP="00000000" w:rsidRDefault="00000000" w:rsidRPr="00000000" w14:paraId="00000074">
    <w:pPr>
      <w:tabs>
        <w:tab w:val="left" w:pos="426"/>
        <w:tab w:val="right" w:pos="9350"/>
      </w:tabs>
      <w:spacing w:after="100" w:lineRule="auto"/>
      <w:rPr/>
    </w:pPr>
    <w:hyperlink w:anchor="_heading=h.4d34og8">
      <w:r w:rsidDel="00000000" w:rsidR="00000000" w:rsidRPr="00000000">
        <w:rPr>
          <w:b w:val="1"/>
          <w:rtl w:val="0"/>
        </w:rPr>
        <w:t xml:space="preserve">2.1 </w:t>
      </w:r>
    </w:hyperlink>
    <w:hyperlink w:anchor="_heading=h.4d34og8">
      <w:r w:rsidDel="00000000" w:rsidR="00000000" w:rsidRPr="00000000">
        <w:rPr>
          <w:rFonts w:ascii="Cambria" w:cs="Cambria" w:eastAsia="Cambria" w:hAnsi="Cambria"/>
          <w:sz w:val="22"/>
          <w:szCs w:val="22"/>
          <w:rtl w:val="0"/>
        </w:rPr>
        <w:tab/>
      </w:r>
    </w:hyperlink>
    <w:hyperlink w:anchor="_heading=h.4d34og8">
      <w:r w:rsidDel="00000000" w:rsidR="00000000" w:rsidRPr="00000000">
        <w:rPr>
          <w:b w:val="1"/>
          <w:rtl w:val="0"/>
        </w:rPr>
        <w:t xml:space="preserve">Our priorities</w:t>
      </w:r>
    </w:hyperlink>
    <w:hyperlink w:anchor="_heading=h.4d34og8">
      <w:r w:rsidDel="00000000" w:rsidR="00000000" w:rsidRPr="00000000">
        <w:rPr>
          <w:rtl w:val="0"/>
        </w:rPr>
        <w:tab/>
      </w:r>
    </w:hyperlink>
    <w:r w:rsidDel="00000000" w:rsidR="00000000" w:rsidRPr="00000000">
      <w:rPr>
        <w:rtl w:val="0"/>
      </w:rPr>
      <w:t xml:space="preserve">8</w:t>
    </w:r>
  </w:p>
  <w:p w:rsidR="00000000" w:rsidDel="00000000" w:rsidP="00000000" w:rsidRDefault="00000000" w:rsidRPr="00000000" w14:paraId="00000075">
    <w:pPr>
      <w:tabs>
        <w:tab w:val="left" w:pos="426"/>
        <w:tab w:val="right" w:pos="9350"/>
      </w:tabs>
      <w:spacing w:after="100" w:lineRule="auto"/>
      <w:rPr/>
    </w:pPr>
    <w:hyperlink w:anchor="_heading=h.2s8eyo1">
      <w:r w:rsidDel="00000000" w:rsidR="00000000" w:rsidRPr="00000000">
        <w:rPr>
          <w:b w:val="1"/>
          <w:rtl w:val="0"/>
        </w:rPr>
        <w:t xml:space="preserve">2.2 </w:t>
      </w:r>
    </w:hyperlink>
    <w:hyperlink w:anchor="_heading=h.2s8eyo1">
      <w:r w:rsidDel="00000000" w:rsidR="00000000" w:rsidRPr="00000000">
        <w:rPr>
          <w:rFonts w:ascii="Cambria" w:cs="Cambria" w:eastAsia="Cambria" w:hAnsi="Cambria"/>
          <w:sz w:val="22"/>
          <w:szCs w:val="22"/>
          <w:rtl w:val="0"/>
        </w:rPr>
        <w:tab/>
      </w:r>
    </w:hyperlink>
    <w:hyperlink w:anchor="_heading=h.2s8eyo1">
      <w:r w:rsidDel="00000000" w:rsidR="00000000" w:rsidRPr="00000000">
        <w:rPr>
          <w:b w:val="1"/>
          <w:rtl w:val="0"/>
        </w:rPr>
        <w:t xml:space="preserve">Scope</w:t>
      </w:r>
    </w:hyperlink>
    <w:hyperlink w:anchor="_heading=h.2s8eyo1">
      <w:r w:rsidDel="00000000" w:rsidR="00000000" w:rsidRPr="00000000">
        <w:rPr>
          <w:rtl w:val="0"/>
        </w:rPr>
        <w:tab/>
      </w:r>
    </w:hyperlink>
    <w:r w:rsidDel="00000000" w:rsidR="00000000" w:rsidRPr="00000000">
      <w:rPr>
        <w:rtl w:val="0"/>
      </w:rPr>
      <w:t xml:space="preserve">8</w:t>
    </w:r>
  </w:p>
  <w:p w:rsidR="00000000" w:rsidDel="00000000" w:rsidP="00000000" w:rsidRDefault="00000000" w:rsidRPr="00000000" w14:paraId="00000076">
    <w:pPr>
      <w:tabs>
        <w:tab w:val="left" w:pos="426"/>
        <w:tab w:val="right" w:pos="9350"/>
      </w:tabs>
      <w:spacing w:after="100" w:lineRule="auto"/>
      <w:rPr/>
    </w:pPr>
    <w:hyperlink w:anchor="_heading=h.3rdcrjn">
      <w:r w:rsidDel="00000000" w:rsidR="00000000" w:rsidRPr="00000000">
        <w:rPr>
          <w:b w:val="1"/>
          <w:rtl w:val="0"/>
        </w:rPr>
        <w:t xml:space="preserve">3.</w:t>
      </w:r>
    </w:hyperlink>
    <w:hyperlink w:anchor="_heading=h.3rdcrjn">
      <w:r w:rsidDel="00000000" w:rsidR="00000000" w:rsidRPr="00000000">
        <w:rPr>
          <w:rFonts w:ascii="Cambria" w:cs="Cambria" w:eastAsia="Cambria" w:hAnsi="Cambria"/>
          <w:sz w:val="22"/>
          <w:szCs w:val="22"/>
          <w:rtl w:val="0"/>
        </w:rPr>
        <w:tab/>
      </w:r>
    </w:hyperlink>
    <w:hyperlink w:anchor="_heading=h.3rdcrjn">
      <w:r w:rsidDel="00000000" w:rsidR="00000000" w:rsidRPr="00000000">
        <w:rPr>
          <w:b w:val="1"/>
          <w:rtl w:val="0"/>
        </w:rPr>
        <w:t xml:space="preserve">Mandatory Service Requirements:</w:t>
      </w:r>
    </w:hyperlink>
    <w:hyperlink w:anchor="_heading=h.3rdcrjn">
      <w:r w:rsidDel="00000000" w:rsidR="00000000" w:rsidRPr="00000000">
        <w:rPr>
          <w:rtl w:val="0"/>
        </w:rPr>
        <w:tab/>
      </w:r>
    </w:hyperlink>
    <w:r w:rsidDel="00000000" w:rsidR="00000000" w:rsidRPr="00000000">
      <w:rPr>
        <w:rtl w:val="0"/>
      </w:rPr>
      <w:t xml:space="preserve">8</w:t>
    </w:r>
  </w:p>
  <w:p w:rsidR="00000000" w:rsidDel="00000000" w:rsidP="00000000" w:rsidRDefault="00000000" w:rsidRPr="00000000" w14:paraId="00000077">
    <w:pPr>
      <w:tabs>
        <w:tab w:val="center" w:pos="4513"/>
        <w:tab w:val="right" w:pos="9026"/>
      </w:tabs>
      <w:rPr/>
    </w:pPr>
    <w:r w:rsidDel="00000000" w:rsidR="00000000" w:rsidRPr="00000000">
      <w:rPr>
        <w:rtl w:val="0"/>
      </w:rPr>
    </w:r>
  </w:p>
  <w:p w:rsidR="00000000" w:rsidDel="00000000" w:rsidP="00000000" w:rsidRDefault="00000000" w:rsidRPr="00000000" w14:paraId="00000078">
    <w:pPr>
      <w:tabs>
        <w:tab w:val="center" w:pos="4513"/>
        <w:tab w:val="right" w:pos="9026"/>
      </w:tabs>
      <w:rPr/>
    </w:pPr>
    <w:bookmarkStart w:colFirst="0" w:colLast="0" w:name="_heading=h.1fob9te" w:id="9"/>
    <w:bookmarkEnd w:id="9"/>
    <w:r w:rsidDel="00000000" w:rsidR="00000000" w:rsidRPr="00000000">
      <w:rPr>
        <w:rtl w:val="0"/>
      </w:rPr>
    </w:r>
  </w:p>
  <w:p w:rsidR="00000000" w:rsidDel="00000000" w:rsidP="00000000" w:rsidRDefault="00000000" w:rsidRPr="00000000" w14:paraId="00000079">
    <w:pPr>
      <w:tabs>
        <w:tab w:val="center" w:pos="4513"/>
        <w:tab w:val="right" w:pos="9026"/>
      </w:tabs>
      <w:rPr/>
    </w:pPr>
    <w:r w:rsidDel="00000000" w:rsidR="00000000" w:rsidRPr="00000000">
      <w:rPr>
        <w:rtl w:val="0"/>
      </w:rPr>
    </w:r>
  </w:p>
  <w:p w:rsidR="00000000" w:rsidDel="00000000" w:rsidP="00000000" w:rsidRDefault="00000000" w:rsidRPr="00000000" w14:paraId="0000007A">
    <w:pPr>
      <w:tabs>
        <w:tab w:val="center" w:pos="4513"/>
        <w:tab w:val="right" w:pos="9026"/>
      </w:tabs>
      <w:rPr/>
    </w:pPr>
    <w:r w:rsidDel="00000000" w:rsidR="00000000" w:rsidRPr="00000000">
      <w:rPr>
        <w:rtl w:val="0"/>
      </w:rPr>
    </w:r>
  </w:p>
  <w:p w:rsidR="00000000" w:rsidDel="00000000" w:rsidP="00000000" w:rsidRDefault="00000000" w:rsidRPr="00000000" w14:paraId="0000007B">
    <w:pPr>
      <w:tabs>
        <w:tab w:val="center" w:pos="4513"/>
        <w:tab w:val="right" w:pos="9026"/>
      </w:tabs>
      <w:rPr/>
    </w:pPr>
    <w:r w:rsidDel="00000000" w:rsidR="00000000" w:rsidRPr="00000000">
      <w:rPr>
        <w:rtl w:val="0"/>
      </w:rPr>
    </w:r>
  </w:p>
  <w:p w:rsidR="00000000" w:rsidDel="00000000" w:rsidP="00000000" w:rsidRDefault="00000000" w:rsidRPr="00000000" w14:paraId="0000007C">
    <w:pPr>
      <w:tabs>
        <w:tab w:val="center" w:pos="4513"/>
        <w:tab w:val="right" w:pos="9026"/>
      </w:tabs>
      <w:rPr/>
    </w:pPr>
    <w:r w:rsidDel="00000000" w:rsidR="00000000" w:rsidRPr="00000000">
      <w:rPr>
        <w:rtl w:val="0"/>
      </w:rPr>
      <w:tab/>
    </w:r>
  </w:p>
  <w:p w:rsidR="00000000" w:rsidDel="00000000" w:rsidP="00000000" w:rsidRDefault="00000000" w:rsidRPr="00000000" w14:paraId="0000007D">
    <w:pPr>
      <w:tabs>
        <w:tab w:val="center" w:pos="4513"/>
        <w:tab w:val="right" w:pos="9026"/>
      </w:tabs>
      <w:rPr/>
    </w:pPr>
    <w:r w:rsidDel="00000000" w:rsidR="00000000" w:rsidRPr="00000000">
      <w:rPr>
        <w:rtl w:val="0"/>
      </w:rPr>
    </w:r>
  </w:p>
  <w:p w:rsidR="00000000" w:rsidDel="00000000" w:rsidP="00000000" w:rsidRDefault="00000000" w:rsidRPr="00000000" w14:paraId="0000007E">
    <w:pPr>
      <w:tabs>
        <w:tab w:val="center" w:pos="4513"/>
        <w:tab w:val="right" w:pos="9026"/>
      </w:tabs>
      <w:rPr/>
    </w:pPr>
    <w:r w:rsidDel="00000000" w:rsidR="00000000" w:rsidRPr="00000000">
      <w:rPr>
        <w:rtl w:val="0"/>
      </w:rPr>
    </w:r>
  </w:p>
  <w:p w:rsidR="00000000" w:rsidDel="00000000" w:rsidP="00000000" w:rsidRDefault="00000000" w:rsidRPr="00000000" w14:paraId="0000007F">
    <w:pPr>
      <w:tabs>
        <w:tab w:val="center" w:pos="4513"/>
        <w:tab w:val="right" w:pos="9026"/>
      </w:tabs>
      <w:rPr/>
    </w:pPr>
    <w:r w:rsidDel="00000000" w:rsidR="00000000" w:rsidRPr="00000000">
      <w:rPr>
        <w:rtl w:val="0"/>
      </w:rPr>
    </w:r>
  </w:p>
  <w:p w:rsidR="00000000" w:rsidDel="00000000" w:rsidP="00000000" w:rsidRDefault="00000000" w:rsidRPr="00000000" w14:paraId="00000080">
    <w:pPr>
      <w:tabs>
        <w:tab w:val="center" w:pos="4513"/>
        <w:tab w:val="right" w:pos="9026"/>
      </w:tabs>
      <w:rPr/>
    </w:pPr>
    <w:r w:rsidDel="00000000" w:rsidR="00000000" w:rsidRPr="00000000">
      <w:rPr>
        <w:rtl w:val="0"/>
      </w:rPr>
    </w:r>
  </w:p>
  <w:p w:rsidR="00000000" w:rsidDel="00000000" w:rsidP="00000000" w:rsidRDefault="00000000" w:rsidRPr="00000000" w14:paraId="00000081">
    <w:pPr>
      <w:tabs>
        <w:tab w:val="center" w:pos="4513"/>
        <w:tab w:val="right" w:pos="9026"/>
      </w:tabs>
      <w:rPr/>
    </w:pPr>
    <w:r w:rsidDel="00000000" w:rsidR="00000000" w:rsidRPr="00000000">
      <w:rPr>
        <w:rtl w:val="0"/>
      </w:rPr>
    </w:r>
  </w:p>
  <w:p w:rsidR="00000000" w:rsidDel="00000000" w:rsidP="00000000" w:rsidRDefault="00000000" w:rsidRPr="00000000" w14:paraId="00000082">
    <w:pPr>
      <w:tabs>
        <w:tab w:val="center" w:pos="4513"/>
        <w:tab w:val="right" w:pos="9026"/>
      </w:tabs>
      <w:rPr/>
    </w:pPr>
    <w:r w:rsidDel="00000000" w:rsidR="00000000" w:rsidRPr="00000000">
      <w:rPr>
        <w:rtl w:val="0"/>
      </w:rPr>
    </w:r>
  </w:p>
  <w:p w:rsidR="00000000" w:rsidDel="00000000" w:rsidP="00000000" w:rsidRDefault="00000000" w:rsidRPr="00000000" w14:paraId="00000083">
    <w:pPr>
      <w:tabs>
        <w:tab w:val="center" w:pos="4513"/>
        <w:tab w:val="right" w:pos="9026"/>
      </w:tabs>
      <w:rPr/>
    </w:pPr>
    <w:r w:rsidDel="00000000" w:rsidR="00000000" w:rsidRPr="00000000">
      <w:rPr>
        <w:rtl w:val="0"/>
      </w:rPr>
    </w:r>
  </w:p>
  <w:p w:rsidR="00000000" w:rsidDel="00000000" w:rsidP="00000000" w:rsidRDefault="00000000" w:rsidRPr="00000000" w14:paraId="00000084">
    <w:pPr>
      <w:pStyle w:val="Heading1"/>
      <w:numPr>
        <w:ilvl w:val="0"/>
        <w:numId w:val="3"/>
      </w:numPr>
      <w:tabs>
        <w:tab w:val="center" w:pos="4513"/>
        <w:tab w:val="right" w:pos="9026"/>
      </w:tabs>
      <w:ind w:left="851"/>
      <w:rPr>
        <w:b w:val="1"/>
        <w:sz w:val="28"/>
        <w:szCs w:val="28"/>
      </w:rPr>
    </w:pPr>
    <w:bookmarkStart w:colFirst="0" w:colLast="0" w:name="_heading=h.3znysh7" w:id="10"/>
    <w:bookmarkEnd w:id="10"/>
    <w:r w:rsidDel="00000000" w:rsidR="00000000" w:rsidRPr="00000000">
      <w:rPr>
        <w:b w:val="1"/>
        <w:color w:val="000000"/>
        <w:rtl w:val="0"/>
      </w:rPr>
      <w:t xml:space="preserve">Introduction</w:t>
    </w:r>
  </w:p>
  <w:p w:rsidR="00000000" w:rsidDel="00000000" w:rsidP="00000000" w:rsidRDefault="00000000" w:rsidRPr="00000000" w14:paraId="00000085">
    <w:pPr>
      <w:pStyle w:val="Heading2"/>
      <w:tabs>
        <w:tab w:val="center" w:pos="4513"/>
        <w:tab w:val="right" w:pos="9026"/>
      </w:tabs>
      <w:ind w:left="851" w:hanging="851"/>
      <w:rPr>
        <w:b w:val="1"/>
        <w:color w:val="000000"/>
      </w:rPr>
    </w:pPr>
    <w:bookmarkStart w:colFirst="0" w:colLast="0" w:name="_heading=h.2et92p0" w:id="11"/>
    <w:bookmarkEnd w:id="11"/>
    <w:r w:rsidDel="00000000" w:rsidR="00000000" w:rsidRPr="00000000">
      <w:rPr>
        <w:b w:val="1"/>
        <w:color w:val="000000"/>
        <w:rtl w:val="0"/>
      </w:rPr>
      <w:t xml:space="preserve">1.1 </w:t>
      <w:tab/>
      <w:t xml:space="preserve">Customer Needs Statement</w:t>
    </w:r>
  </w:p>
  <w:p w:rsidR="00000000" w:rsidDel="00000000" w:rsidP="00000000" w:rsidRDefault="00000000" w:rsidRPr="00000000" w14:paraId="00000086">
    <w:pPr>
      <w:tabs>
        <w:tab w:val="center" w:pos="4513"/>
        <w:tab w:val="right" w:pos="9026"/>
      </w:tabs>
      <w:spacing w:after="120" w:before="120" w:line="240" w:lineRule="auto"/>
      <w:ind w:hanging="1"/>
      <w:jc w:val="both"/>
      <w:rPr/>
    </w:pPr>
    <w:r w:rsidDel="00000000" w:rsidR="00000000" w:rsidRPr="00000000">
      <w:rPr>
        <w:rtl w:val="0"/>
      </w:rPr>
      <w:t xml:space="preserve">Crown Commercial Service (CCS) is seeking to establish a Dynamic Purchasing Agreement (DPS) for the provision of Construction Professional Services for all UK central government departments, wider public sector organisations and charities as listed in the OJEU Contract Notice for RM6242 – Construction Professional Services DPS.</w:t>
    </w:r>
  </w:p>
  <w:p w:rsidR="00000000" w:rsidDel="00000000" w:rsidP="00000000" w:rsidRDefault="00000000" w:rsidRPr="00000000" w14:paraId="00000087">
    <w:pPr>
      <w:tabs>
        <w:tab w:val="center" w:pos="4513"/>
        <w:tab w:val="right" w:pos="9026"/>
      </w:tabs>
      <w:spacing w:after="120" w:before="120" w:line="240" w:lineRule="auto"/>
      <w:ind w:hanging="1"/>
      <w:jc w:val="both"/>
      <w:rPr/>
    </w:pPr>
    <w:r w:rsidDel="00000000" w:rsidR="00000000" w:rsidRPr="00000000">
      <w:rPr>
        <w:rtl w:val="0"/>
      </w:rPr>
      <w:t xml:space="preserve">This RM6242 – Construction Professional Services DPS Agreement will be managed by CCS and any contract(s) awarded under this DPS Agreement will be managed by individual Customers.</w:t>
    </w:r>
  </w:p>
  <w:p w:rsidR="00000000" w:rsidDel="00000000" w:rsidP="00000000" w:rsidRDefault="00000000" w:rsidRPr="00000000" w14:paraId="00000088">
    <w:pPr>
      <w:tabs>
        <w:tab w:val="center" w:pos="4513"/>
        <w:tab w:val="right" w:pos="9026"/>
      </w:tabs>
      <w:spacing w:after="120" w:before="120" w:line="240" w:lineRule="auto"/>
      <w:ind w:hanging="1"/>
      <w:jc w:val="both"/>
      <w:rPr/>
    </w:pPr>
    <w:r w:rsidDel="00000000" w:rsidR="00000000" w:rsidRPr="00000000">
      <w:rPr>
        <w:rtl w:val="0"/>
      </w:rPr>
      <w:t xml:space="preserve">The intended duration period of the RM6242 DPS Agreement is for </w:t>
    </w:r>
    <w:r w:rsidDel="00000000" w:rsidR="00000000" w:rsidRPr="00000000">
      <w:rPr>
        <w:highlight w:val="yellow"/>
        <w:rtl w:val="0"/>
      </w:rPr>
      <w:t xml:space="preserve">four</w:t>
    </w:r>
    <w:r w:rsidDel="00000000" w:rsidR="00000000" w:rsidRPr="00000000">
      <w:rPr>
        <w:rtl w:val="0"/>
      </w:rPr>
      <w:t xml:space="preserve"> years </w:t>
    </w:r>
    <w:r w:rsidDel="00000000" w:rsidR="00000000" w:rsidRPr="00000000">
      <w:rPr>
        <w:highlight w:val="yellow"/>
        <w:rtl w:val="0"/>
      </w:rPr>
      <w:t xml:space="preserve">(48 months)</w:t>
    </w:r>
    <w:r w:rsidDel="00000000" w:rsidR="00000000" w:rsidRPr="00000000">
      <w:rPr>
        <w:rtl w:val="0"/>
      </w:rPr>
      <w:t xml:space="preserve">. In the event that the RM6242 DPS Agreement is terminated, CCS shall give the Supplier no less than three (3) Months written notice. CCS acknowledges that the RM6242 DPS Agreement will not be terminated within the initial first two (2) months from the commencement date.</w:t>
    </w:r>
  </w:p>
  <w:p w:rsidR="00000000" w:rsidDel="00000000" w:rsidP="00000000" w:rsidRDefault="00000000" w:rsidRPr="00000000" w14:paraId="00000089">
    <w:pPr>
      <w:tabs>
        <w:tab w:val="center" w:pos="4513"/>
        <w:tab w:val="right" w:pos="9026"/>
      </w:tabs>
      <w:spacing w:after="120" w:before="120" w:line="240" w:lineRule="auto"/>
      <w:ind w:hanging="1"/>
      <w:jc w:val="both"/>
      <w:rPr/>
    </w:pPr>
    <w:r w:rsidDel="00000000" w:rsidR="00000000" w:rsidRPr="00000000">
      <w:rPr>
        <w:rtl w:val="0"/>
      </w:rPr>
      <w:t xml:space="preserve">CCS may extend the duration of this RM6242 DPS Agreement for any period or periods up to a maximum of </w:t>
    </w:r>
    <w:r w:rsidDel="00000000" w:rsidR="00000000" w:rsidRPr="00000000">
      <w:rPr>
        <w:highlight w:val="yellow"/>
        <w:rtl w:val="0"/>
      </w:rPr>
      <w:t xml:space="preserve">two</w:t>
    </w:r>
    <w:r w:rsidDel="00000000" w:rsidR="00000000" w:rsidRPr="00000000">
      <w:rPr>
        <w:rtl w:val="0"/>
      </w:rPr>
      <w:t xml:space="preserve"> years </w:t>
    </w:r>
    <w:r w:rsidDel="00000000" w:rsidR="00000000" w:rsidRPr="00000000">
      <w:rPr>
        <w:highlight w:val="yellow"/>
        <w:rtl w:val="0"/>
      </w:rPr>
      <w:t xml:space="preserve">(24 months)</w:t>
    </w:r>
    <w:r w:rsidDel="00000000" w:rsidR="00000000" w:rsidRPr="00000000">
      <w:rPr>
        <w:rtl w:val="0"/>
      </w:rPr>
      <w:t xml:space="preserve"> in total from the expiry of the Initial RM6242 DPS Agreement period by giving the Supplier no less than three (3) Months' written notice.</w:t>
    </w:r>
  </w:p>
  <w:p w:rsidR="00000000" w:rsidDel="00000000" w:rsidP="00000000" w:rsidRDefault="00000000" w:rsidRPr="00000000" w14:paraId="0000008A">
    <w:pPr>
      <w:tabs>
        <w:tab w:val="center" w:pos="4513"/>
        <w:tab w:val="right" w:pos="9026"/>
      </w:tabs>
      <w:spacing w:after="120" w:before="120" w:line="240" w:lineRule="auto"/>
      <w:ind w:hanging="1"/>
      <w:jc w:val="both"/>
      <w:rPr/>
    </w:pPr>
    <w:r w:rsidDel="00000000" w:rsidR="00000000" w:rsidRPr="00000000">
      <w:rPr>
        <w:rtl w:val="0"/>
      </w:rPr>
      <w:t xml:space="preserve">Customers may enter into a contract with you for a period of their determining, up to a maximum of [</w:t>
    </w:r>
    <w:r w:rsidDel="00000000" w:rsidR="00000000" w:rsidRPr="00000000">
      <w:rPr>
        <w:highlight w:val="yellow"/>
        <w:rtl w:val="0"/>
      </w:rPr>
      <w:t xml:space="preserve">sixty (60)]</w:t>
    </w:r>
    <w:r w:rsidDel="00000000" w:rsidR="00000000" w:rsidRPr="00000000">
      <w:rPr>
        <w:rtl w:val="0"/>
      </w:rPr>
      <w:t xml:space="preserve"> months, which may exceed the duration of the RM</w:t>
    </w:r>
    <w:r w:rsidDel="00000000" w:rsidR="00000000" w:rsidRPr="00000000">
      <w:rPr>
        <w:highlight w:val="yellow"/>
        <w:rtl w:val="0"/>
      </w:rPr>
      <w:t xml:space="preserve">6242</w:t>
    </w:r>
    <w:r w:rsidDel="00000000" w:rsidR="00000000" w:rsidRPr="00000000">
      <w:rPr>
        <w:rtl w:val="0"/>
      </w:rPr>
      <w:t xml:space="preserve"> DPS Agreement. Where the Contract Initial Period is less than [</w:t>
    </w:r>
    <w:r w:rsidDel="00000000" w:rsidR="00000000" w:rsidRPr="00000000">
      <w:rPr>
        <w:highlight w:val="yellow"/>
        <w:rtl w:val="0"/>
      </w:rPr>
      <w:t xml:space="preserve">sixty (60)]</w:t>
    </w:r>
    <w:r w:rsidDel="00000000" w:rsidR="00000000" w:rsidRPr="00000000">
      <w:rPr>
        <w:rtl w:val="0"/>
      </w:rPr>
      <w:t xml:space="preserve"> months a customer may elect to extend. The contract extension period cannot be more than [</w:t>
    </w:r>
    <w:r w:rsidDel="00000000" w:rsidR="00000000" w:rsidRPr="00000000">
      <w:rPr>
        <w:highlight w:val="yellow"/>
        <w:rtl w:val="0"/>
      </w:rPr>
      <w:t xml:space="preserve">twenty four (24 months)</w:t>
    </w:r>
    <w:r w:rsidDel="00000000" w:rsidR="00000000" w:rsidRPr="00000000">
      <w:rPr>
        <w:rtl w:val="0"/>
      </w:rPr>
      <w:t xml:space="preserve">] and must not take the contract period beyond the [</w:t>
    </w:r>
    <w:r w:rsidDel="00000000" w:rsidR="00000000" w:rsidRPr="00000000">
      <w:rPr>
        <w:highlight w:val="yellow"/>
        <w:rtl w:val="0"/>
      </w:rPr>
      <w:t xml:space="preserve">sixty (60)]</w:t>
    </w:r>
    <w:r w:rsidDel="00000000" w:rsidR="00000000" w:rsidRPr="00000000">
      <w:rPr>
        <w:rtl w:val="0"/>
      </w:rPr>
      <w:t xml:space="preserve"> months in total.</w:t>
    </w:r>
  </w:p>
  <w:p w:rsidR="00000000" w:rsidDel="00000000" w:rsidP="00000000" w:rsidRDefault="00000000" w:rsidRPr="00000000" w14:paraId="0000008B">
    <w:pPr>
      <w:tabs>
        <w:tab w:val="center" w:pos="4513"/>
        <w:tab w:val="right" w:pos="9026"/>
      </w:tabs>
      <w:spacing w:after="120" w:before="120" w:line="240" w:lineRule="auto"/>
      <w:ind w:hanging="1"/>
      <w:jc w:val="both"/>
      <w:rPr/>
    </w:pPr>
    <w:r w:rsidDel="00000000" w:rsidR="00000000" w:rsidRPr="00000000">
      <w:rPr>
        <w:rtl w:val="0"/>
      </w:rPr>
      <w:t xml:space="preserve">The flexibility of the contracting period allows the customer to determine appropriate contracting timelines required in order that the supplier can meet the needs of the customer for large and complex projects. </w:t>
    </w:r>
  </w:p>
  <w:p w:rsidR="00000000" w:rsidDel="00000000" w:rsidP="00000000" w:rsidRDefault="00000000" w:rsidRPr="00000000" w14:paraId="0000008C">
    <w:pPr>
      <w:pStyle w:val="Heading2"/>
      <w:tabs>
        <w:tab w:val="center" w:pos="4513"/>
        <w:tab w:val="right" w:pos="9026"/>
      </w:tabs>
      <w:ind w:left="851" w:hanging="851"/>
      <w:rPr>
        <w:b w:val="1"/>
        <w:color w:val="000000"/>
      </w:rPr>
    </w:pPr>
    <w:bookmarkStart w:colFirst="0" w:colLast="0" w:name="_heading=h.tyjcwt" w:id="12"/>
    <w:bookmarkEnd w:id="12"/>
    <w:r w:rsidDel="00000000" w:rsidR="00000000" w:rsidRPr="00000000">
      <w:rPr>
        <w:b w:val="1"/>
        <w:color w:val="000000"/>
        <w:rtl w:val="0"/>
      </w:rPr>
      <w:t xml:space="preserve">1.2 </w:t>
      <w:tab/>
      <w:t xml:space="preserve">The Opportunity</w:t>
    </w:r>
  </w:p>
  <w:p w:rsidR="00000000" w:rsidDel="00000000" w:rsidP="00000000" w:rsidRDefault="00000000" w:rsidRPr="00000000" w14:paraId="0000008D">
    <w:pPr>
      <w:tabs>
        <w:tab w:val="center" w:pos="4513"/>
        <w:tab w:val="right" w:pos="9026"/>
      </w:tabs>
      <w:spacing w:after="120" w:before="120" w:line="240" w:lineRule="auto"/>
      <w:ind w:hanging="1"/>
      <w:jc w:val="both"/>
      <w:rPr/>
    </w:pPr>
    <w:r w:rsidDel="00000000" w:rsidR="00000000" w:rsidRPr="00000000">
      <w:rPr>
        <w:rtl w:val="0"/>
      </w:rPr>
      <w:t xml:space="preserve">The RM6242 – Construction Professional Services DPS Agreement will provide central government and wider public sector departments with the opportunity to procure an extensive range of [</w:t>
    </w:r>
    <w:r w:rsidDel="00000000" w:rsidR="00000000" w:rsidRPr="00000000">
      <w:rPr>
        <w:highlight w:val="yellow"/>
        <w:rtl w:val="0"/>
      </w:rPr>
      <w:t xml:space="preserve">construction related professional services.</w:t>
    </w:r>
    <w:r w:rsidDel="00000000" w:rsidR="00000000" w:rsidRPr="00000000">
      <w:rPr>
        <w:rtl w:val="0"/>
      </w:rPr>
      <w:t xml:space="preserve">] via a comprehensive number of suppliers.</w:t>
    </w:r>
  </w:p>
  <w:p w:rsidR="00000000" w:rsidDel="00000000" w:rsidP="00000000" w:rsidRDefault="00000000" w:rsidRPr="00000000" w14:paraId="0000008E">
    <w:pPr>
      <w:tabs>
        <w:tab w:val="center" w:pos="4513"/>
        <w:tab w:val="right" w:pos="9026"/>
      </w:tabs>
      <w:spacing w:after="120" w:before="120" w:line="240" w:lineRule="auto"/>
      <w:ind w:hanging="1"/>
      <w:jc w:val="both"/>
      <w:rPr/>
    </w:pPr>
    <w:r w:rsidDel="00000000" w:rsidR="00000000" w:rsidRPr="00000000">
      <w:rPr>
        <w:rtl w:val="0"/>
      </w:rPr>
      <w:t xml:space="preserve">Upon application to join the RM6242 DPS Agreement, bidders are required to indicate which categories and services they are able to bid for. It is therefore essential that bidders select the exact elements relevant to their service offering in order to be invited to the relevant competitions. </w:t>
    </w:r>
  </w:p>
  <w:p w:rsidR="00000000" w:rsidDel="00000000" w:rsidP="00000000" w:rsidRDefault="00000000" w:rsidRPr="00000000" w14:paraId="0000008F">
    <w:pPr>
      <w:tabs>
        <w:tab w:val="center" w:pos="4513"/>
        <w:tab w:val="right" w:pos="9026"/>
      </w:tabs>
      <w:spacing w:after="120" w:before="120" w:line="240" w:lineRule="auto"/>
      <w:ind w:hanging="1"/>
      <w:jc w:val="both"/>
      <w:rPr/>
    </w:pPr>
    <w:r w:rsidDel="00000000" w:rsidR="00000000" w:rsidRPr="00000000">
      <w:rPr>
        <w:rtl w:val="0"/>
      </w:rPr>
      <w:t xml:space="preserve">Customers will use the product and service element filters as detailed in Attachment 1 – Construction Professional Services Product and Services Matrix, to short list appointed suppliers offering their service requirements and invite to competition. </w:t>
    </w:r>
  </w:p>
  <w:p w:rsidR="00000000" w:rsidDel="00000000" w:rsidP="00000000" w:rsidRDefault="00000000" w:rsidRPr="00000000" w14:paraId="00000090">
    <w:pPr>
      <w:tabs>
        <w:tab w:val="center" w:pos="4513"/>
        <w:tab w:val="right" w:pos="9026"/>
      </w:tabs>
      <w:spacing w:after="120" w:before="120" w:line="240" w:lineRule="auto"/>
      <w:ind w:left="851"/>
      <w:jc w:val="both"/>
      <w:rPr>
        <w:b w:val="1"/>
      </w:rPr>
    </w:pPr>
    <w:r w:rsidDel="00000000" w:rsidR="00000000" w:rsidRPr="00000000">
      <w:rPr>
        <w:b w:val="1"/>
        <w:rtl w:val="0"/>
      </w:rPr>
      <w:t xml:space="preserve">What is a Dynamic Purchasing System (DPS)?</w:t>
    </w:r>
  </w:p>
  <w:p w:rsidR="00000000" w:rsidDel="00000000" w:rsidP="00000000" w:rsidRDefault="00000000" w:rsidRPr="00000000" w14:paraId="00000091">
    <w:pPr>
      <w:tabs>
        <w:tab w:val="center" w:pos="4513"/>
        <w:tab w:val="right" w:pos="9026"/>
      </w:tabs>
      <w:spacing w:after="120" w:before="120" w:line="240" w:lineRule="auto"/>
      <w:ind w:hanging="1"/>
      <w:jc w:val="both"/>
      <w:rPr/>
    </w:pPr>
    <w:r w:rsidDel="00000000" w:rsidR="00000000" w:rsidRPr="00000000">
      <w:rPr>
        <w:rtl w:val="0"/>
      </w:rPr>
      <w:t xml:space="preserve">A DPS is a public sector sourcing tool for common goods and services under regulation 34 (Dynamic Purchasing Systems) of the </w:t>
    </w:r>
    <w:hyperlink r:id="rId3">
      <w:r w:rsidDel="00000000" w:rsidR="00000000" w:rsidRPr="00000000">
        <w:rPr>
          <w:color w:val="0000ff"/>
          <w:u w:val="single"/>
          <w:rtl w:val="0"/>
        </w:rPr>
        <w:t xml:space="preserve">PCR 2015</w:t>
      </w:r>
    </w:hyperlink>
    <w:r w:rsidDel="00000000" w:rsidR="00000000" w:rsidRPr="00000000">
      <w:rPr>
        <w:rtl w:val="0"/>
      </w:rPr>
      <w:t xml:space="preserve">. Bidders can apply to join at any point and don’t require any special IT equipment as a DPS eliminates unnecessary activity for the bidder, up front:</w:t>
    </w:r>
  </w:p>
  <w:p w:rsidR="00000000" w:rsidDel="00000000" w:rsidP="00000000" w:rsidRDefault="00000000" w:rsidRPr="00000000" w14:paraId="00000092">
    <w:pPr>
      <w:tabs>
        <w:tab w:val="center" w:pos="4513"/>
        <w:tab w:val="right" w:pos="9026"/>
      </w:tabs>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pos="4513"/>
        <w:tab w:val="right" w:pos="9026"/>
      </w:tabs>
      <w:spacing w:after="0" w:line="240" w:lineRule="auto"/>
      <w:jc w:val="right"/>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pos="6840"/>
      </w:tabs>
      <w:spacing w:after="0" w:line="240" w:lineRule="auto"/>
      <w:rPr>
        <w:color w:val="000000"/>
        <w:sz w:val="16"/>
        <w:szCs w:val="16"/>
      </w:rPr>
    </w:pPr>
    <w:r w:rsidDel="00000000" w:rsidR="00000000" w:rsidRPr="00000000">
      <w:rPr>
        <w:color w:val="000000"/>
        <w:sz w:val="16"/>
        <w:szCs w:val="16"/>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59" w:hanging="360"/>
      </w:pPr>
      <w:rPr>
        <w:rFonts w:ascii="Arial" w:cs="Arial" w:eastAsia="Arial" w:hAnsi="Arial"/>
      </w:rPr>
    </w:lvl>
    <w:lvl w:ilvl="1">
      <w:start w:val="1"/>
      <w:numFmt w:val="bullet"/>
      <w:lvlText w:val="o"/>
      <w:lvlJc w:val="left"/>
      <w:pPr>
        <w:ind w:left="1079" w:hanging="360"/>
      </w:pPr>
      <w:rPr>
        <w:rFonts w:ascii="Courier New" w:cs="Courier New" w:eastAsia="Courier New" w:hAnsi="Courier New"/>
      </w:rPr>
    </w:lvl>
    <w:lvl w:ilvl="2">
      <w:start w:val="1"/>
      <w:numFmt w:val="bullet"/>
      <w:lvlText w:val="▪"/>
      <w:lvlJc w:val="left"/>
      <w:pPr>
        <w:ind w:left="1799" w:hanging="360"/>
      </w:pPr>
      <w:rPr>
        <w:rFonts w:ascii="Noto Sans Symbols" w:cs="Noto Sans Symbols" w:eastAsia="Noto Sans Symbols" w:hAnsi="Noto Sans Symbols"/>
      </w:rPr>
    </w:lvl>
    <w:lvl w:ilvl="3">
      <w:start w:val="1"/>
      <w:numFmt w:val="bullet"/>
      <w:lvlText w:val="●"/>
      <w:lvlJc w:val="left"/>
      <w:pPr>
        <w:ind w:left="2519" w:hanging="360"/>
      </w:pPr>
      <w:rPr>
        <w:rFonts w:ascii="Noto Sans Symbols" w:cs="Noto Sans Symbols" w:eastAsia="Noto Sans Symbols" w:hAnsi="Noto Sans Symbols"/>
      </w:rPr>
    </w:lvl>
    <w:lvl w:ilvl="4">
      <w:start w:val="1"/>
      <w:numFmt w:val="bullet"/>
      <w:lvlText w:val="o"/>
      <w:lvlJc w:val="left"/>
      <w:pPr>
        <w:ind w:left="3239" w:hanging="360"/>
      </w:pPr>
      <w:rPr>
        <w:rFonts w:ascii="Courier New" w:cs="Courier New" w:eastAsia="Courier New" w:hAnsi="Courier New"/>
      </w:rPr>
    </w:lvl>
    <w:lvl w:ilvl="5">
      <w:start w:val="1"/>
      <w:numFmt w:val="bullet"/>
      <w:lvlText w:val="▪"/>
      <w:lvlJc w:val="left"/>
      <w:pPr>
        <w:ind w:left="3959" w:hanging="360"/>
      </w:pPr>
      <w:rPr>
        <w:rFonts w:ascii="Noto Sans Symbols" w:cs="Noto Sans Symbols" w:eastAsia="Noto Sans Symbols" w:hAnsi="Noto Sans Symbols"/>
      </w:rPr>
    </w:lvl>
    <w:lvl w:ilvl="6">
      <w:start w:val="1"/>
      <w:numFmt w:val="bullet"/>
      <w:lvlText w:val="●"/>
      <w:lvlJc w:val="left"/>
      <w:pPr>
        <w:ind w:left="4679" w:hanging="360"/>
      </w:pPr>
      <w:rPr>
        <w:rFonts w:ascii="Noto Sans Symbols" w:cs="Noto Sans Symbols" w:eastAsia="Noto Sans Symbols" w:hAnsi="Noto Sans Symbols"/>
      </w:rPr>
    </w:lvl>
    <w:lvl w:ilvl="7">
      <w:start w:val="1"/>
      <w:numFmt w:val="bullet"/>
      <w:lvlText w:val="o"/>
      <w:lvlJc w:val="left"/>
      <w:pPr>
        <w:ind w:left="5399" w:hanging="360"/>
      </w:pPr>
      <w:rPr>
        <w:rFonts w:ascii="Courier New" w:cs="Courier New" w:eastAsia="Courier New" w:hAnsi="Courier New"/>
      </w:rPr>
    </w:lvl>
    <w:lvl w:ilvl="8">
      <w:start w:val="1"/>
      <w:numFmt w:val="bullet"/>
      <w:lvlText w:val="▪"/>
      <w:lvlJc w:val="left"/>
      <w:pPr>
        <w:ind w:left="6119"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color w:val="0070c0"/>
      <w:sz w:val="28"/>
      <w:szCs w:val="28"/>
    </w:rPr>
  </w:style>
  <w:style w:type="paragraph" w:styleId="Heading2">
    <w:name w:val="heading 2"/>
    <w:basedOn w:val="Normal"/>
    <w:next w:val="Normal"/>
    <w:pPr>
      <w:spacing w:before="160" w:lineRule="auto"/>
      <w:ind w:left="1709" w:hanging="432"/>
    </w:pPr>
    <w:rPr>
      <w:color w:val="0070c0"/>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240" w:lineRule="auto"/>
    </w:pPr>
    <w:rPr>
      <w:color w:val="0070c0"/>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color w:val="0070c0"/>
      <w:sz w:val="28"/>
      <w:szCs w:val="28"/>
    </w:rPr>
  </w:style>
  <w:style w:type="paragraph" w:styleId="Heading2">
    <w:name w:val="heading 2"/>
    <w:basedOn w:val="Normal"/>
    <w:next w:val="Normal"/>
    <w:pPr>
      <w:spacing w:before="160" w:lineRule="auto"/>
      <w:ind w:left="1709" w:hanging="432"/>
    </w:pPr>
    <w:rPr>
      <w:color w:val="0070c0"/>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240" w:lineRule="auto"/>
    </w:pPr>
    <w:rPr>
      <w:color w:val="0070c0"/>
      <w:sz w:val="56"/>
      <w:szCs w:val="56"/>
    </w:rPr>
  </w:style>
  <w:style w:type="paragraph" w:styleId="Normal" w:default="1">
    <w:name w:val="Normal"/>
  </w:style>
  <w:style w:type="paragraph" w:styleId="Heading1">
    <w:name w:val="heading 1"/>
    <w:basedOn w:val="Normal"/>
    <w:next w:val="Normal"/>
    <w:pPr>
      <w:keepNext w:val="1"/>
      <w:keepLines w:val="1"/>
      <w:spacing w:after="0" w:before="240"/>
      <w:outlineLvl w:val="0"/>
    </w:pPr>
    <w:rPr>
      <w:color w:val="0070c0"/>
      <w:sz w:val="28"/>
      <w:szCs w:val="28"/>
    </w:rPr>
  </w:style>
  <w:style w:type="paragraph" w:styleId="Heading2">
    <w:name w:val="heading 2"/>
    <w:basedOn w:val="Normal"/>
    <w:next w:val="Normal"/>
    <w:pPr>
      <w:spacing w:before="160"/>
      <w:ind w:left="1709" w:hanging="432"/>
      <w:contextualSpacing w:val="1"/>
      <w:outlineLvl w:val="1"/>
    </w:pPr>
    <w:rPr>
      <w:color w:val="0070c0"/>
    </w:rPr>
  </w:style>
  <w:style w:type="paragraph" w:styleId="Heading3">
    <w:name w:val="heading 3"/>
    <w:basedOn w:val="Normal"/>
    <w:next w:val="Normal"/>
    <w:pPr>
      <w:keepNext w:val="1"/>
      <w:keepLines w:val="1"/>
      <w:spacing w:after="0" w:before="40"/>
      <w:outlineLvl w:val="2"/>
    </w:pPr>
    <w:rPr>
      <w:rFonts w:ascii="Calibri" w:cs="Calibri" w:eastAsia="Calibri" w:hAnsi="Calibri"/>
      <w:color w:val="1e4d78"/>
    </w:rPr>
  </w:style>
  <w:style w:type="paragraph" w:styleId="Heading4">
    <w:name w:val="heading 4"/>
    <w:basedOn w:val="Normal"/>
    <w:next w:val="Normal"/>
    <w:pPr>
      <w:keepNext w:val="1"/>
      <w:keepLines w:val="1"/>
      <w:spacing w:after="40" w:before="240"/>
      <w:outlineLvl w:val="3"/>
    </w:pPr>
    <w:rPr>
      <w:b w:val="1"/>
    </w:rPr>
  </w:style>
  <w:style w:type="paragraph" w:styleId="Heading5">
    <w:name w:val="heading 5"/>
    <w:basedOn w:val="Normal"/>
    <w:next w:val="Normal"/>
    <w:pPr>
      <w:keepNext w:val="1"/>
      <w:keepLines w:val="1"/>
      <w:spacing w:after="40" w:before="220"/>
      <w:outlineLvl w:val="4"/>
    </w:pPr>
    <w:rPr>
      <w:b w:val="1"/>
      <w:sz w:val="22"/>
      <w:szCs w:val="22"/>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spacing w:after="0" w:line="240" w:lineRule="auto"/>
      <w:contextualSpacing w:val="1"/>
    </w:pPr>
    <w:rPr>
      <w:color w:val="0070c0"/>
      <w:sz w:val="56"/>
      <w:szCs w:val="56"/>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pPr>
      <w:spacing w:after="0" w:line="240" w:lineRule="auto"/>
    </w:pPr>
    <w:tblPr>
      <w:tblStyleRowBandSize w:val="1"/>
      <w:tblStyleColBandSize w:val="1"/>
    </w:tblPr>
  </w:style>
  <w:style w:type="table" w:styleId="a4" w:customStyle="1">
    <w:basedOn w:val="TableNormal"/>
    <w:pPr>
      <w:spacing w:after="0" w:line="240" w:lineRule="auto"/>
    </w:pPr>
    <w:tblPr>
      <w:tblStyleRowBandSize w:val="1"/>
      <w:tblStyleColBandSize w:val="1"/>
    </w:tblPr>
  </w:style>
  <w:style w:type="table" w:styleId="a5" w:customStyle="1">
    <w:basedOn w:val="TableNormal"/>
    <w:pPr>
      <w:spacing w:after="0" w:line="240" w:lineRule="auto"/>
    </w:pPr>
    <w:tblPr>
      <w:tblStyleRowBandSize w:val="1"/>
      <w:tblStyleColBandSize w:val="1"/>
    </w:tblPr>
  </w:style>
  <w:style w:type="table" w:styleId="a6" w:customStyle="1">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B130B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B130B0"/>
    <w:rPr>
      <w:rFonts w:ascii="Segoe UI" w:cs="Segoe UI" w:hAnsi="Segoe UI"/>
      <w:sz w:val="18"/>
      <w:szCs w:val="18"/>
    </w:rPr>
  </w:style>
  <w:style w:type="paragraph" w:styleId="Header">
    <w:name w:val="header"/>
    <w:basedOn w:val="Normal"/>
    <w:link w:val="HeaderChar"/>
    <w:uiPriority w:val="99"/>
    <w:unhideWhenUsed w:val="1"/>
    <w:rsid w:val="00DE30D4"/>
    <w:pPr>
      <w:tabs>
        <w:tab w:val="center" w:pos="4513"/>
        <w:tab w:val="right" w:pos="9026"/>
      </w:tabs>
      <w:spacing w:after="0" w:line="240" w:lineRule="auto"/>
    </w:pPr>
  </w:style>
  <w:style w:type="character" w:styleId="HeaderChar" w:customStyle="1">
    <w:name w:val="Header Char"/>
    <w:basedOn w:val="DefaultParagraphFont"/>
    <w:link w:val="Header"/>
    <w:uiPriority w:val="99"/>
    <w:rsid w:val="00DE30D4"/>
  </w:style>
  <w:style w:type="paragraph" w:styleId="Footer">
    <w:name w:val="footer"/>
    <w:basedOn w:val="Normal"/>
    <w:link w:val="FooterChar"/>
    <w:uiPriority w:val="99"/>
    <w:unhideWhenUsed w:val="1"/>
    <w:rsid w:val="00DE30D4"/>
    <w:pPr>
      <w:tabs>
        <w:tab w:val="center" w:pos="4513"/>
        <w:tab w:val="right" w:pos="9026"/>
      </w:tabs>
      <w:spacing w:after="0" w:line="240" w:lineRule="auto"/>
    </w:pPr>
  </w:style>
  <w:style w:type="character" w:styleId="FooterChar" w:customStyle="1">
    <w:name w:val="Footer Char"/>
    <w:basedOn w:val="DefaultParagraphFont"/>
    <w:link w:val="Footer"/>
    <w:uiPriority w:val="99"/>
    <w:rsid w:val="00DE30D4"/>
  </w:style>
  <w:style w:type="paragraph" w:styleId="ListParagraph">
    <w:name w:val="List Paragraph"/>
    <w:basedOn w:val="Normal"/>
    <w:uiPriority w:val="34"/>
    <w:qFormat w:val="1"/>
    <w:rsid w:val="00EE35E3"/>
    <w:pPr>
      <w:ind w:left="720"/>
      <w:contextualSpacing w:val="1"/>
    </w:pPr>
  </w:style>
  <w:style w:type="paragraph" w:styleId="CommentSubject">
    <w:name w:val="annotation subject"/>
    <w:basedOn w:val="CommentText"/>
    <w:next w:val="CommentText"/>
    <w:link w:val="CommentSubjectChar"/>
    <w:uiPriority w:val="99"/>
    <w:semiHidden w:val="1"/>
    <w:unhideWhenUsed w:val="1"/>
    <w:rsid w:val="0072422B"/>
    <w:rPr>
      <w:b w:val="1"/>
      <w:bCs w:val="1"/>
    </w:rPr>
  </w:style>
  <w:style w:type="character" w:styleId="CommentSubjectChar" w:customStyle="1">
    <w:name w:val="Comment Subject Char"/>
    <w:basedOn w:val="CommentTextChar"/>
    <w:link w:val="CommentSubject"/>
    <w:uiPriority w:val="99"/>
    <w:semiHidden w:val="1"/>
    <w:rsid w:val="0072422B"/>
    <w:rPr>
      <w:b w:val="1"/>
      <w:bCs w:val="1"/>
      <w:sz w:val="20"/>
      <w:szCs w:val="20"/>
    </w:rPr>
  </w:style>
  <w:style w:type="table" w:styleId="TableGrid">
    <w:name w:val="Table Grid"/>
    <w:basedOn w:val="TableNormal"/>
    <w:uiPriority w:val="39"/>
    <w:rsid w:val="00DB157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0C0A92"/>
    <w:rPr>
      <w:color w:val="0000ff" w:themeColor="hyperlink"/>
      <w:u w:val="single"/>
    </w:rPr>
  </w:style>
  <w:style w:type="paragraph" w:styleId="TOC1">
    <w:name w:val="toc 1"/>
    <w:basedOn w:val="Normal"/>
    <w:next w:val="Normal"/>
    <w:autoRedefine w:val="1"/>
    <w:uiPriority w:val="39"/>
    <w:unhideWhenUsed w:val="1"/>
    <w:rsid w:val="00575F1F"/>
    <w:pPr>
      <w:spacing w:after="100"/>
    </w:pPr>
  </w:style>
  <w:style w:type="paragraph" w:styleId="TOC2">
    <w:name w:val="toc 2"/>
    <w:basedOn w:val="Normal"/>
    <w:next w:val="Normal"/>
    <w:autoRedefine w:val="1"/>
    <w:uiPriority w:val="39"/>
    <w:unhideWhenUsed w:val="1"/>
    <w:rsid w:val="00A6022E"/>
    <w:pPr>
      <w:tabs>
        <w:tab w:val="left" w:pos="426"/>
        <w:tab w:val="right" w:leader="dot" w:pos="9350"/>
      </w:tabs>
      <w:spacing w:after="100"/>
    </w:pPr>
  </w:style>
  <w:style w:type="character" w:styleId="FollowedHyperlink">
    <w:name w:val="FollowedHyperlink"/>
    <w:basedOn w:val="DefaultParagraphFont"/>
    <w:uiPriority w:val="99"/>
    <w:semiHidden w:val="1"/>
    <w:unhideWhenUsed w:val="1"/>
    <w:rsid w:val="00CB428F"/>
    <w:rPr>
      <w:color w:val="800080" w:themeColor="followedHyperlink"/>
      <w:u w:val="single"/>
    </w:rPr>
  </w:style>
  <w:style w:type="paragraph" w:styleId="Revision">
    <w:name w:val="Revision"/>
    <w:hidden w:val="1"/>
    <w:uiPriority w:val="99"/>
    <w:semiHidden w:val="1"/>
    <w:rsid w:val="00B57CAF"/>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 Id="rId3" Type="http://schemas.openxmlformats.org/officeDocument/2006/relationships/hyperlink" Target="http://www.legislation.gov.uk/uksi/2015/102/contents/ma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hOOhxN/b5Ffq8rjcnCbJxcmYvg==">AMUW2mWa8sQ6YosH0uVm5zf3+Cr1UD2FtOxOwx6H50rBw1/oL5dsYmCe7i4P+2GOH6ZLhchiPtvGxSxcH/6HNeLyrPiqwMYj+wdV7e2PrJcjpAz9lxS7fAKs/MTtEM3v07Rm3xMB+U+HoC+kdN6bZyr0AFStSNayfrcWhtjPqOlqOyZouBmwa3Tl3ZWR2HWt+pKpN6QyU45HbnnYOIMBZDtKlWvSMVs0tkHLQ2yqQdcZTBj8HaOLu2lyAwcHcGdblxAwUBRhBLh69YDDZ5Lt+dyd1hlLJmL8tW+YCJx+GKo9qEUlqcL8N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2019-03-29T14:44:00Z</dcterms:created>
  <dc:creator>Dominique Volante</dc:creator>
</cp:coreProperties>
</file>